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4" w:type="dxa"/>
        <w:tblCellMar>
          <w:left w:w="28" w:type="dxa"/>
          <w:right w:w="28" w:type="dxa"/>
        </w:tblCellMar>
        <w:tblLook w:val="0000"/>
      </w:tblPr>
      <w:tblGrid>
        <w:gridCol w:w="2066"/>
        <w:gridCol w:w="6448"/>
      </w:tblGrid>
      <w:tr w:rsidR="008F34C2" w:rsidRPr="00AA4176">
        <w:tblPrEx>
          <w:tblCellMar>
            <w:top w:w="0" w:type="dxa"/>
            <w:bottom w:w="0" w:type="dxa"/>
          </w:tblCellMar>
        </w:tblPrEx>
        <w:trPr>
          <w:trHeight w:val="1976"/>
        </w:trPr>
        <w:tc>
          <w:tcPr>
            <w:tcW w:w="1999" w:type="dxa"/>
            <w:vAlign w:val="center"/>
          </w:tcPr>
          <w:p w:rsidR="008F34C2" w:rsidRPr="00AA4176" w:rsidRDefault="009B6173">
            <w:pPr>
              <w:jc w:val="center"/>
              <w:rPr>
                <w:rFonts w:eastAsia="華康隸書體W7"/>
                <w:b/>
                <w:sz w:val="56"/>
                <w:szCs w:val="56"/>
              </w:rPr>
            </w:pPr>
            <w:r w:rsidRPr="00AA4176">
              <w:rPr>
                <w:rFonts w:eastAsia="標楷體"/>
                <w:noProof/>
                <w:sz w:val="28"/>
              </w:rPr>
              <w:drawing>
                <wp:inline distT="0" distB="0" distL="0" distR="0">
                  <wp:extent cx="1250950" cy="1250950"/>
                  <wp:effectExtent l="19050" t="0" r="6350" b="0"/>
                  <wp:docPr id="1" name="圖片 1" descr="署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署徽"/>
                          <pic:cNvPicPr>
                            <a:picLocks noChangeAspect="1" noChangeArrowheads="1"/>
                          </pic:cNvPicPr>
                        </pic:nvPicPr>
                        <pic:blipFill>
                          <a:blip r:embed="rId8" cstate="print"/>
                          <a:srcRect/>
                          <a:stretch>
                            <a:fillRect/>
                          </a:stretch>
                        </pic:blipFill>
                        <pic:spPr bwMode="auto">
                          <a:xfrm>
                            <a:off x="0" y="0"/>
                            <a:ext cx="1250950" cy="1250950"/>
                          </a:xfrm>
                          <a:prstGeom prst="rect">
                            <a:avLst/>
                          </a:prstGeom>
                          <a:noFill/>
                          <a:ln w="9525">
                            <a:noFill/>
                            <a:miter lim="800000"/>
                            <a:headEnd/>
                            <a:tailEnd/>
                          </a:ln>
                        </pic:spPr>
                      </pic:pic>
                    </a:graphicData>
                  </a:graphic>
                </wp:inline>
              </w:drawing>
            </w:r>
          </w:p>
        </w:tc>
        <w:tc>
          <w:tcPr>
            <w:tcW w:w="6515" w:type="dxa"/>
          </w:tcPr>
          <w:p w:rsidR="008F34C2" w:rsidRPr="00AA4176" w:rsidRDefault="008F34C2">
            <w:pPr>
              <w:rPr>
                <w:rFonts w:eastAsia="華康隸書體W7"/>
                <w:b/>
                <w:sz w:val="56"/>
                <w:szCs w:val="56"/>
              </w:rPr>
            </w:pPr>
            <w:r w:rsidRPr="00AA4176">
              <w:rPr>
                <w:rFonts w:eastAsia="華康隸書體W7"/>
                <w:b/>
                <w:sz w:val="56"/>
                <w:szCs w:val="56"/>
              </w:rPr>
              <w:t>法務部行政執行署新聞稿</w:t>
            </w:r>
          </w:p>
          <w:p w:rsidR="00932393" w:rsidRPr="00AA4176" w:rsidRDefault="00932393" w:rsidP="00932393">
            <w:pPr>
              <w:ind w:firstLineChars="500" w:firstLine="1200"/>
              <w:jc w:val="both"/>
              <w:rPr>
                <w:rFonts w:eastAsia="標楷體"/>
              </w:rPr>
            </w:pPr>
            <w:r w:rsidRPr="00AA4176">
              <w:rPr>
                <w:rFonts w:eastAsia="標楷體" w:hAnsi="標楷體"/>
              </w:rPr>
              <w:t>發稿日期：</w:t>
            </w:r>
            <w:r w:rsidRPr="00AA4176">
              <w:rPr>
                <w:rFonts w:eastAsia="標楷體"/>
              </w:rPr>
              <w:t>103</w:t>
            </w:r>
            <w:r w:rsidRPr="00AA4176">
              <w:rPr>
                <w:rFonts w:eastAsia="標楷體" w:hAnsi="標楷體"/>
              </w:rPr>
              <w:t>年</w:t>
            </w:r>
            <w:r w:rsidRPr="00AA4176">
              <w:rPr>
                <w:rFonts w:eastAsia="標楷體"/>
              </w:rPr>
              <w:t>6</w:t>
            </w:r>
            <w:r w:rsidRPr="00AA4176">
              <w:rPr>
                <w:rFonts w:eastAsia="標楷體" w:hAnsi="標楷體"/>
              </w:rPr>
              <w:t>月</w:t>
            </w:r>
            <w:r w:rsidR="00A05E4A" w:rsidRPr="00AA4176">
              <w:rPr>
                <w:rFonts w:eastAsia="標楷體"/>
              </w:rPr>
              <w:t>27</w:t>
            </w:r>
            <w:r w:rsidRPr="00AA4176">
              <w:rPr>
                <w:rFonts w:eastAsia="標楷體" w:hAnsi="標楷體"/>
              </w:rPr>
              <w:t>日</w:t>
            </w:r>
          </w:p>
          <w:p w:rsidR="00932393" w:rsidRPr="00AA4176" w:rsidRDefault="00932393" w:rsidP="00932393">
            <w:pPr>
              <w:ind w:firstLineChars="500" w:firstLine="1200"/>
              <w:jc w:val="both"/>
              <w:rPr>
                <w:rFonts w:eastAsia="標楷體"/>
              </w:rPr>
            </w:pPr>
            <w:r w:rsidRPr="00AA4176">
              <w:rPr>
                <w:rFonts w:eastAsia="標楷體" w:hAnsi="標楷體"/>
              </w:rPr>
              <w:t>發稿機關：法務部行政執行署</w:t>
            </w:r>
          </w:p>
          <w:p w:rsidR="00932393" w:rsidRPr="00AA4176" w:rsidRDefault="00932393" w:rsidP="00932393">
            <w:pPr>
              <w:ind w:firstLineChars="500" w:firstLine="1200"/>
              <w:jc w:val="both"/>
              <w:rPr>
                <w:rFonts w:eastAsia="標楷體"/>
              </w:rPr>
            </w:pPr>
            <w:r w:rsidRPr="00AA4176">
              <w:rPr>
                <w:rFonts w:eastAsia="標楷體" w:hAnsi="標楷體"/>
              </w:rPr>
              <w:t>發</w:t>
            </w:r>
            <w:r w:rsidRPr="00AA4176">
              <w:rPr>
                <w:rFonts w:eastAsia="標楷體"/>
              </w:rPr>
              <w:t xml:space="preserve"> </w:t>
            </w:r>
            <w:r w:rsidRPr="00AA4176">
              <w:rPr>
                <w:rFonts w:eastAsia="標楷體" w:hAnsi="標楷體"/>
              </w:rPr>
              <w:t>言</w:t>
            </w:r>
            <w:r w:rsidRPr="00AA4176">
              <w:rPr>
                <w:rFonts w:eastAsia="標楷體"/>
              </w:rPr>
              <w:t xml:space="preserve"> </w:t>
            </w:r>
            <w:r w:rsidRPr="00AA4176">
              <w:rPr>
                <w:rFonts w:eastAsia="標楷體" w:hAnsi="標楷體"/>
              </w:rPr>
              <w:t>人：黃副署長騰耀</w:t>
            </w:r>
          </w:p>
          <w:p w:rsidR="00932393" w:rsidRPr="00AA4176" w:rsidRDefault="00932393" w:rsidP="00932393">
            <w:pPr>
              <w:ind w:firstLineChars="500" w:firstLine="1200"/>
              <w:jc w:val="both"/>
              <w:rPr>
                <w:rFonts w:eastAsia="標楷體"/>
              </w:rPr>
            </w:pPr>
            <w:r w:rsidRPr="00AA4176">
              <w:rPr>
                <w:rFonts w:eastAsia="標楷體" w:hAnsi="標楷體"/>
              </w:rPr>
              <w:t>連絡電話：</w:t>
            </w:r>
            <w:r w:rsidRPr="00AA4176">
              <w:rPr>
                <w:rFonts w:eastAsia="標楷體"/>
              </w:rPr>
              <w:t>02-2633-6650</w:t>
            </w:r>
            <w:r w:rsidRPr="00AA4176">
              <w:rPr>
                <w:rFonts w:eastAsia="標楷體" w:hAnsi="標楷體"/>
              </w:rPr>
              <w:t>分機</w:t>
            </w:r>
            <w:r w:rsidRPr="00AA4176">
              <w:rPr>
                <w:rFonts w:eastAsia="標楷體"/>
              </w:rPr>
              <w:t>268</w:t>
            </w:r>
          </w:p>
          <w:p w:rsidR="008F34C2" w:rsidRPr="00AA4176" w:rsidRDefault="00932393" w:rsidP="00932393">
            <w:pPr>
              <w:ind w:firstLineChars="500" w:firstLine="1200"/>
              <w:jc w:val="both"/>
              <w:rPr>
                <w:b/>
                <w:sz w:val="56"/>
                <w:szCs w:val="56"/>
              </w:rPr>
            </w:pPr>
            <w:r w:rsidRPr="00AA4176">
              <w:rPr>
                <w:rFonts w:eastAsia="標楷體" w:hAnsi="標楷體"/>
                <w:color w:val="000000"/>
              </w:rPr>
              <w:t>行動電話</w:t>
            </w:r>
            <w:r w:rsidRPr="00AA4176">
              <w:rPr>
                <w:rFonts w:eastAsia="標楷體" w:hAnsi="標楷體"/>
              </w:rPr>
              <w:t>：</w:t>
            </w:r>
            <w:r w:rsidRPr="00AA4176">
              <w:rPr>
                <w:rFonts w:eastAsia="標楷體"/>
              </w:rPr>
              <w:t xml:space="preserve">0978929677         </w:t>
            </w:r>
            <w:bookmarkStart w:id="0" w:name="_GoBack"/>
            <w:bookmarkEnd w:id="0"/>
            <w:r w:rsidRPr="00AA4176">
              <w:rPr>
                <w:rFonts w:eastAsia="標楷體"/>
              </w:rPr>
              <w:t xml:space="preserve"> </w:t>
            </w:r>
            <w:r w:rsidRPr="00AA4176">
              <w:rPr>
                <w:rFonts w:eastAsia="標楷體" w:hAnsi="標楷體"/>
              </w:rPr>
              <w:t>編號：</w:t>
            </w:r>
            <w:r w:rsidR="00AA4176" w:rsidRPr="00AA4176">
              <w:rPr>
                <w:rFonts w:eastAsia="標楷體"/>
              </w:rPr>
              <w:t>103-08</w:t>
            </w:r>
          </w:p>
        </w:tc>
      </w:tr>
    </w:tbl>
    <w:p w:rsidR="008F34C2" w:rsidRPr="00AA4176" w:rsidRDefault="008F34C2">
      <w:pPr>
        <w:rPr>
          <w:sz w:val="36"/>
          <w:szCs w:val="36"/>
        </w:rPr>
      </w:pPr>
      <w:r w:rsidRPr="00AA4176">
        <w:rPr>
          <w:noProof/>
          <w:sz w:val="36"/>
          <w:szCs w:val="36"/>
        </w:rPr>
        <w:pict>
          <v:line id="_x0000_s1026" style="position:absolute;z-index:251657728;mso-position-horizontal-relative:text;mso-position-vertical-relative:text" from="0,17.85pt" to="423pt,17.85pt" strokeweight="2.25pt"/>
        </w:pict>
      </w:r>
    </w:p>
    <w:p w:rsidR="008F34C2" w:rsidRPr="00AA4176" w:rsidRDefault="00B36E3F" w:rsidP="00253316">
      <w:pPr>
        <w:spacing w:afterLines="100" w:line="520" w:lineRule="exact"/>
        <w:jc w:val="center"/>
        <w:rPr>
          <w:rFonts w:eastAsia="標楷體"/>
          <w:b/>
          <w:sz w:val="32"/>
          <w:szCs w:val="32"/>
        </w:rPr>
      </w:pPr>
      <w:r w:rsidRPr="00AA4176">
        <w:rPr>
          <w:rFonts w:eastAsia="標楷體"/>
          <w:b/>
          <w:sz w:val="32"/>
          <w:szCs w:val="28"/>
        </w:rPr>
        <w:t>法務部行政執行署執行績效突破新臺幣</w:t>
      </w:r>
      <w:r w:rsidR="00932393" w:rsidRPr="00AA4176">
        <w:rPr>
          <w:rFonts w:eastAsia="標楷體"/>
          <w:b/>
          <w:sz w:val="32"/>
          <w:szCs w:val="28"/>
        </w:rPr>
        <w:t>4</w:t>
      </w:r>
      <w:r w:rsidRPr="00AA4176">
        <w:rPr>
          <w:rFonts w:eastAsia="標楷體"/>
          <w:b/>
          <w:sz w:val="32"/>
          <w:szCs w:val="28"/>
        </w:rPr>
        <w:t>,000</w:t>
      </w:r>
      <w:r w:rsidRPr="00AA4176">
        <w:rPr>
          <w:rFonts w:eastAsia="標楷體"/>
          <w:b/>
          <w:sz w:val="32"/>
          <w:szCs w:val="28"/>
        </w:rPr>
        <w:t>億元</w:t>
      </w:r>
    </w:p>
    <w:p w:rsidR="008B7ACC" w:rsidRPr="00AA4176" w:rsidRDefault="008154BF" w:rsidP="00253316">
      <w:pPr>
        <w:spacing w:line="480" w:lineRule="exact"/>
        <w:ind w:firstLineChars="200" w:firstLine="560"/>
        <w:jc w:val="both"/>
        <w:rPr>
          <w:rFonts w:eastAsia="標楷體"/>
          <w:sz w:val="28"/>
          <w:szCs w:val="28"/>
        </w:rPr>
      </w:pPr>
      <w:r w:rsidRPr="00AA4176">
        <w:rPr>
          <w:rFonts w:eastAsia="標楷體" w:hAnsi="標楷體"/>
          <w:sz w:val="28"/>
          <w:szCs w:val="30"/>
        </w:rPr>
        <w:t>法務部行政執行署</w:t>
      </w:r>
      <w:r w:rsidR="008414A1" w:rsidRPr="00AA4176">
        <w:rPr>
          <w:rFonts w:eastAsia="標楷體" w:hAnsi="標楷體"/>
          <w:sz w:val="28"/>
          <w:szCs w:val="30"/>
        </w:rPr>
        <w:t>及各分署</w:t>
      </w:r>
      <w:r w:rsidR="005B7464" w:rsidRPr="00AA4176">
        <w:rPr>
          <w:rFonts w:eastAsia="標楷體" w:hAnsi="標楷體"/>
          <w:sz w:val="28"/>
          <w:szCs w:val="28"/>
        </w:rPr>
        <w:t>職司公法上金錢給付義務執行業務，舉凡民眾滯繳稅捐、罰鍰、</w:t>
      </w:r>
      <w:r w:rsidR="005B7464" w:rsidRPr="00AA4176">
        <w:rPr>
          <w:rFonts w:eastAsia="標楷體" w:hAnsi="標楷體"/>
          <w:sz w:val="28"/>
          <w:szCs w:val="30"/>
        </w:rPr>
        <w:t>勞健保費</w:t>
      </w:r>
      <w:r w:rsidR="005B7464" w:rsidRPr="00AA4176">
        <w:rPr>
          <w:rFonts w:eastAsia="標楷體" w:hAnsi="標楷體"/>
          <w:sz w:val="28"/>
          <w:szCs w:val="28"/>
        </w:rPr>
        <w:t>等各類公法債權，經主管機關移送執行者，各分署即依法</w:t>
      </w:r>
      <w:r w:rsidR="00371366" w:rsidRPr="00AA4176">
        <w:rPr>
          <w:rFonts w:eastAsia="標楷體" w:hAnsi="標楷體"/>
          <w:sz w:val="28"/>
          <w:szCs w:val="28"/>
        </w:rPr>
        <w:t>展開</w:t>
      </w:r>
      <w:r w:rsidR="005B7464" w:rsidRPr="00AA4176">
        <w:rPr>
          <w:rFonts w:eastAsia="標楷體" w:hAnsi="標楷體"/>
          <w:sz w:val="28"/>
          <w:szCs w:val="28"/>
        </w:rPr>
        <w:t>執行，</w:t>
      </w:r>
      <w:r w:rsidR="00371366" w:rsidRPr="00AA4176">
        <w:rPr>
          <w:rFonts w:eastAsia="標楷體" w:hAnsi="標楷體"/>
          <w:sz w:val="28"/>
          <w:szCs w:val="28"/>
        </w:rPr>
        <w:t>期能迅速實現公法債權</w:t>
      </w:r>
      <w:r w:rsidR="005B7464" w:rsidRPr="00AA4176">
        <w:rPr>
          <w:rFonts w:eastAsia="標楷體" w:hAnsi="標楷體"/>
          <w:sz w:val="28"/>
          <w:szCs w:val="28"/>
        </w:rPr>
        <w:t>。</w:t>
      </w:r>
      <w:r w:rsidR="006D001C" w:rsidRPr="00AA4176">
        <w:rPr>
          <w:rFonts w:eastAsia="標楷體" w:hAnsi="標楷體"/>
          <w:sz w:val="28"/>
          <w:szCs w:val="28"/>
        </w:rPr>
        <w:t>在</w:t>
      </w:r>
      <w:r w:rsidR="00DB0B8D" w:rsidRPr="00AA4176">
        <w:rPr>
          <w:rFonts w:eastAsia="標楷體" w:hAnsi="標楷體"/>
          <w:sz w:val="28"/>
          <w:szCs w:val="28"/>
        </w:rPr>
        <w:t>全體同仁</w:t>
      </w:r>
      <w:r w:rsidR="004A2D92" w:rsidRPr="00AA4176">
        <w:rPr>
          <w:rFonts w:eastAsia="標楷體" w:hAnsi="標楷體"/>
          <w:sz w:val="28"/>
          <w:szCs w:val="28"/>
        </w:rPr>
        <w:t>齊心協力下，屢屢締造執行佳績，</w:t>
      </w:r>
      <w:r w:rsidRPr="00AA4176">
        <w:rPr>
          <w:rFonts w:eastAsia="標楷體" w:hAnsi="標楷體"/>
          <w:sz w:val="28"/>
          <w:szCs w:val="28"/>
        </w:rPr>
        <w:t>僅</w:t>
      </w:r>
      <w:r w:rsidRPr="00AA4176">
        <w:rPr>
          <w:rFonts w:eastAsia="標楷體" w:hAnsi="標楷體"/>
          <w:sz w:val="28"/>
          <w:szCs w:val="30"/>
        </w:rPr>
        <w:t>短短</w:t>
      </w:r>
      <w:r w:rsidR="00DB0B8D" w:rsidRPr="00AA4176">
        <w:rPr>
          <w:rFonts w:eastAsia="標楷體" w:hAnsi="標楷體"/>
          <w:sz w:val="28"/>
          <w:szCs w:val="30"/>
        </w:rPr>
        <w:t>約</w:t>
      </w:r>
      <w:r w:rsidR="00027374" w:rsidRPr="00AA4176">
        <w:rPr>
          <w:rFonts w:eastAsia="標楷體"/>
          <w:sz w:val="28"/>
          <w:szCs w:val="30"/>
        </w:rPr>
        <w:t>1</w:t>
      </w:r>
      <w:r w:rsidR="00124183">
        <w:rPr>
          <w:rFonts w:eastAsia="標楷體" w:hint="eastAsia"/>
          <w:sz w:val="28"/>
          <w:szCs w:val="30"/>
        </w:rPr>
        <w:t>3</w:t>
      </w:r>
      <w:r w:rsidRPr="00AA4176">
        <w:rPr>
          <w:rFonts w:eastAsia="標楷體" w:hAnsi="標楷體"/>
          <w:sz w:val="28"/>
          <w:szCs w:val="30"/>
        </w:rPr>
        <w:t>年半的時間，</w:t>
      </w:r>
      <w:r w:rsidRPr="00AA4176">
        <w:rPr>
          <w:rFonts w:eastAsia="標楷體" w:hAnsi="標楷體"/>
          <w:sz w:val="28"/>
          <w:szCs w:val="28"/>
        </w:rPr>
        <w:t>執行績效即突破新臺幣（下同）</w:t>
      </w:r>
      <w:r w:rsidRPr="00AA4176">
        <w:rPr>
          <w:rFonts w:eastAsia="標楷體"/>
          <w:sz w:val="28"/>
          <w:szCs w:val="28"/>
        </w:rPr>
        <w:t>4,000</w:t>
      </w:r>
      <w:r w:rsidRPr="00AA4176">
        <w:rPr>
          <w:rFonts w:eastAsia="標楷體" w:hAnsi="標楷體"/>
          <w:sz w:val="28"/>
          <w:szCs w:val="28"/>
        </w:rPr>
        <w:t>億元，截至</w:t>
      </w:r>
      <w:r w:rsidRPr="00AA4176">
        <w:rPr>
          <w:rFonts w:eastAsia="標楷體"/>
          <w:sz w:val="28"/>
          <w:szCs w:val="28"/>
        </w:rPr>
        <w:t>103</w:t>
      </w:r>
      <w:r w:rsidRPr="00AA4176">
        <w:rPr>
          <w:rFonts w:eastAsia="標楷體" w:hAnsi="標楷體"/>
          <w:sz w:val="28"/>
          <w:szCs w:val="28"/>
        </w:rPr>
        <w:t>年</w:t>
      </w:r>
      <w:r w:rsidRPr="00AA4176">
        <w:rPr>
          <w:rFonts w:eastAsia="標楷體"/>
          <w:sz w:val="28"/>
          <w:szCs w:val="28"/>
        </w:rPr>
        <w:t>6</w:t>
      </w:r>
      <w:r w:rsidRPr="00AA4176">
        <w:rPr>
          <w:rFonts w:eastAsia="標楷體" w:hAnsi="標楷體"/>
          <w:sz w:val="28"/>
          <w:szCs w:val="28"/>
        </w:rPr>
        <w:t>月</w:t>
      </w:r>
      <w:r w:rsidR="00A05E4A" w:rsidRPr="00AA4176">
        <w:rPr>
          <w:rFonts w:eastAsia="標楷體"/>
          <w:sz w:val="28"/>
          <w:szCs w:val="28"/>
        </w:rPr>
        <w:t>26</w:t>
      </w:r>
      <w:r w:rsidRPr="00AA4176">
        <w:rPr>
          <w:rFonts w:eastAsia="標楷體" w:hAnsi="標楷體"/>
          <w:sz w:val="28"/>
          <w:szCs w:val="28"/>
        </w:rPr>
        <w:t>日</w:t>
      </w:r>
      <w:r w:rsidR="005B7464" w:rsidRPr="00AA4176">
        <w:rPr>
          <w:rFonts w:eastAsia="標楷體" w:hAnsi="標楷體"/>
          <w:sz w:val="28"/>
          <w:szCs w:val="28"/>
        </w:rPr>
        <w:t>，累計徵起金額為</w:t>
      </w:r>
      <w:r w:rsidR="00FA2AD0" w:rsidRPr="00AA4176">
        <w:rPr>
          <w:rFonts w:eastAsia="標楷體"/>
          <w:sz w:val="28"/>
          <w:szCs w:val="28"/>
        </w:rPr>
        <w:t>4,001</w:t>
      </w:r>
      <w:r w:rsidR="005B7464" w:rsidRPr="00AA4176">
        <w:rPr>
          <w:rFonts w:eastAsia="標楷體" w:hAnsi="標楷體"/>
          <w:sz w:val="28"/>
          <w:szCs w:val="28"/>
        </w:rPr>
        <w:t>億</w:t>
      </w:r>
      <w:r w:rsidR="00FA2AD0" w:rsidRPr="00AA4176">
        <w:rPr>
          <w:rFonts w:eastAsia="標楷體"/>
          <w:sz w:val="28"/>
          <w:szCs w:val="28"/>
        </w:rPr>
        <w:t>3,196</w:t>
      </w:r>
      <w:r w:rsidR="005B7464" w:rsidRPr="00AA4176">
        <w:rPr>
          <w:rFonts w:eastAsia="標楷體" w:hAnsi="標楷體"/>
          <w:sz w:val="28"/>
          <w:szCs w:val="28"/>
        </w:rPr>
        <w:t>萬</w:t>
      </w:r>
      <w:r w:rsidR="00FA2AD0" w:rsidRPr="00AA4176">
        <w:rPr>
          <w:rFonts w:eastAsia="標楷體"/>
          <w:sz w:val="28"/>
          <w:szCs w:val="28"/>
        </w:rPr>
        <w:t>6,569</w:t>
      </w:r>
      <w:r w:rsidR="005B7464" w:rsidRPr="00AA4176">
        <w:rPr>
          <w:rFonts w:eastAsia="標楷體" w:hAnsi="標楷體"/>
          <w:sz w:val="28"/>
          <w:szCs w:val="28"/>
        </w:rPr>
        <w:t>元</w:t>
      </w:r>
      <w:r w:rsidR="005B7464" w:rsidRPr="00AA4176">
        <w:rPr>
          <w:rFonts w:eastAsia="標楷體" w:hAnsi="標楷體"/>
          <w:bCs/>
          <w:spacing w:val="6"/>
          <w:sz w:val="28"/>
          <w:szCs w:val="28"/>
        </w:rPr>
        <w:t>，</w:t>
      </w:r>
      <w:r w:rsidR="005B7464" w:rsidRPr="00AA4176">
        <w:rPr>
          <w:rFonts w:eastAsia="標楷體" w:hAnsi="標楷體"/>
          <w:sz w:val="28"/>
          <w:szCs w:val="28"/>
        </w:rPr>
        <w:t>換算下來大約可以蓋</w:t>
      </w:r>
      <w:r w:rsidRPr="00AA4176">
        <w:rPr>
          <w:rFonts w:eastAsia="標楷體"/>
          <w:sz w:val="28"/>
          <w:szCs w:val="28"/>
        </w:rPr>
        <w:t>7</w:t>
      </w:r>
      <w:r w:rsidR="005B7464" w:rsidRPr="00AA4176">
        <w:rPr>
          <w:rFonts w:eastAsia="標楷體" w:hAnsi="標楷體"/>
          <w:sz w:val="28"/>
          <w:szCs w:val="28"/>
        </w:rPr>
        <w:t>座臺北</w:t>
      </w:r>
      <w:r w:rsidR="005B7464" w:rsidRPr="00AA4176">
        <w:rPr>
          <w:rFonts w:eastAsia="標楷體"/>
          <w:sz w:val="28"/>
          <w:szCs w:val="28"/>
        </w:rPr>
        <w:t>101</w:t>
      </w:r>
      <w:r w:rsidR="005B7464" w:rsidRPr="00AA4176">
        <w:rPr>
          <w:rFonts w:eastAsia="標楷體" w:hAnsi="標楷體"/>
          <w:sz w:val="28"/>
          <w:szCs w:val="28"/>
        </w:rPr>
        <w:t>，或者</w:t>
      </w:r>
      <w:r w:rsidRPr="00AA4176">
        <w:rPr>
          <w:rFonts w:eastAsia="標楷體"/>
          <w:sz w:val="28"/>
          <w:szCs w:val="28"/>
        </w:rPr>
        <w:t>84</w:t>
      </w:r>
      <w:r w:rsidR="005B7464" w:rsidRPr="00AA4176">
        <w:rPr>
          <w:rFonts w:eastAsia="標楷體" w:hAnsi="標楷體"/>
          <w:sz w:val="28"/>
          <w:szCs w:val="28"/>
        </w:rPr>
        <w:t>座小巨蛋</w:t>
      </w:r>
      <w:r w:rsidR="005B7464" w:rsidRPr="00AA4176">
        <w:rPr>
          <w:rFonts w:eastAsia="標楷體" w:hAnsi="標楷體"/>
          <w:color w:val="000000"/>
          <w:sz w:val="28"/>
          <w:szCs w:val="28"/>
        </w:rPr>
        <w:t>，</w:t>
      </w:r>
      <w:r w:rsidR="002E7060" w:rsidRPr="00AA4176">
        <w:rPr>
          <w:rFonts w:eastAsia="標楷體" w:hAnsi="標楷體"/>
          <w:sz w:val="28"/>
          <w:szCs w:val="28"/>
        </w:rPr>
        <w:t>有效</w:t>
      </w:r>
      <w:r w:rsidR="005B7464" w:rsidRPr="00AA4176">
        <w:rPr>
          <w:rFonts w:eastAsia="標楷體" w:hAnsi="標楷體"/>
          <w:sz w:val="28"/>
          <w:szCs w:val="28"/>
        </w:rPr>
        <w:t>增裕國庫收入。</w:t>
      </w:r>
    </w:p>
    <w:p w:rsidR="006D001C" w:rsidRPr="00AA4176" w:rsidRDefault="008B7ACC" w:rsidP="00253316">
      <w:pPr>
        <w:spacing w:line="480" w:lineRule="exact"/>
        <w:ind w:firstLineChars="200" w:firstLine="560"/>
        <w:jc w:val="both"/>
        <w:rPr>
          <w:rFonts w:eastAsia="標楷體"/>
          <w:sz w:val="28"/>
          <w:szCs w:val="28"/>
        </w:rPr>
      </w:pPr>
      <w:r w:rsidRPr="00AA4176">
        <w:rPr>
          <w:rFonts w:eastAsia="標楷體" w:hAnsi="標楷體"/>
          <w:sz w:val="28"/>
          <w:szCs w:val="28"/>
        </w:rPr>
        <w:t>行政執行署各分署</w:t>
      </w:r>
      <w:r w:rsidR="001D7A52" w:rsidRPr="00AA4176">
        <w:rPr>
          <w:rFonts w:eastAsia="標楷體" w:hAnsi="標楷體"/>
          <w:sz w:val="28"/>
          <w:szCs w:val="28"/>
        </w:rPr>
        <w:t>不僅</w:t>
      </w:r>
      <w:r w:rsidR="00D43166" w:rsidRPr="00AA4176">
        <w:rPr>
          <w:rFonts w:eastAsia="標楷體" w:hAnsi="標楷體"/>
          <w:sz w:val="28"/>
          <w:szCs w:val="28"/>
        </w:rPr>
        <w:t>為公法</w:t>
      </w:r>
      <w:r w:rsidR="001D7A52" w:rsidRPr="00AA4176">
        <w:rPr>
          <w:rFonts w:eastAsia="標楷體" w:hAnsi="標楷體"/>
          <w:sz w:val="28"/>
          <w:szCs w:val="28"/>
        </w:rPr>
        <w:t>債權</w:t>
      </w:r>
      <w:r w:rsidRPr="00AA4176">
        <w:rPr>
          <w:rFonts w:eastAsia="標楷體" w:hAnsi="標楷體"/>
          <w:sz w:val="28"/>
          <w:szCs w:val="28"/>
        </w:rPr>
        <w:t>強制執行</w:t>
      </w:r>
      <w:r w:rsidR="00B36E3F" w:rsidRPr="00AA4176">
        <w:rPr>
          <w:rFonts w:eastAsia="標楷體" w:hAnsi="標楷體"/>
          <w:sz w:val="28"/>
          <w:szCs w:val="28"/>
        </w:rPr>
        <w:t>的</w:t>
      </w:r>
      <w:r w:rsidR="00D43166" w:rsidRPr="00AA4176">
        <w:rPr>
          <w:rFonts w:eastAsia="標楷體" w:hAnsi="標楷體"/>
          <w:sz w:val="28"/>
          <w:szCs w:val="28"/>
        </w:rPr>
        <w:t>專責執行機關，</w:t>
      </w:r>
      <w:r w:rsidR="00DC2D61" w:rsidRPr="00AA4176">
        <w:rPr>
          <w:rFonts w:eastAsia="標楷體" w:hAnsi="標楷體"/>
          <w:sz w:val="28"/>
          <w:szCs w:val="28"/>
        </w:rPr>
        <w:t>同時</w:t>
      </w:r>
      <w:r w:rsidR="00BC6D6B" w:rsidRPr="00AA4176">
        <w:rPr>
          <w:rFonts w:eastAsia="標楷體" w:hAnsi="標楷體"/>
          <w:sz w:val="28"/>
          <w:szCs w:val="28"/>
        </w:rPr>
        <w:t>肩負</w:t>
      </w:r>
      <w:r w:rsidR="00DC2D61" w:rsidRPr="00AA4176">
        <w:rPr>
          <w:rFonts w:eastAsia="標楷體" w:hAnsi="標楷體"/>
          <w:sz w:val="28"/>
          <w:szCs w:val="28"/>
        </w:rPr>
        <w:t>「落實法治、</w:t>
      </w:r>
      <w:r w:rsidR="001D7A52" w:rsidRPr="00AA4176">
        <w:rPr>
          <w:rFonts w:eastAsia="標楷體" w:hAnsi="標楷體"/>
          <w:sz w:val="28"/>
          <w:szCs w:val="28"/>
        </w:rPr>
        <w:t>彰顯公義</w:t>
      </w:r>
      <w:r w:rsidR="00DC2D61" w:rsidRPr="00AA4176">
        <w:rPr>
          <w:rFonts w:eastAsia="標楷體" w:hAnsi="標楷體"/>
          <w:sz w:val="28"/>
          <w:szCs w:val="28"/>
        </w:rPr>
        <w:t>」</w:t>
      </w:r>
      <w:r w:rsidR="00BC6D6B" w:rsidRPr="00AA4176">
        <w:rPr>
          <w:rFonts w:eastAsia="標楷體" w:hAnsi="標楷體"/>
          <w:sz w:val="28"/>
          <w:szCs w:val="28"/>
        </w:rPr>
        <w:t>等</w:t>
      </w:r>
      <w:r w:rsidR="00DC2D61" w:rsidRPr="00AA4176">
        <w:rPr>
          <w:rFonts w:eastAsia="標楷體" w:hAnsi="標楷體"/>
          <w:sz w:val="28"/>
          <w:szCs w:val="28"/>
        </w:rPr>
        <w:t>重要</w:t>
      </w:r>
      <w:r w:rsidR="00BC6D6B" w:rsidRPr="00AA4176">
        <w:rPr>
          <w:rFonts w:eastAsia="標楷體" w:hAnsi="標楷體"/>
          <w:sz w:val="28"/>
          <w:szCs w:val="28"/>
        </w:rPr>
        <w:t>使命</w:t>
      </w:r>
      <w:r w:rsidR="001D7A52" w:rsidRPr="00AA4176">
        <w:rPr>
          <w:rFonts w:eastAsia="標楷體" w:hAnsi="標楷體"/>
          <w:sz w:val="28"/>
          <w:szCs w:val="28"/>
        </w:rPr>
        <w:t>，</w:t>
      </w:r>
      <w:r w:rsidR="00DC2D61" w:rsidRPr="00AA4176">
        <w:rPr>
          <w:rFonts w:eastAsia="標楷體" w:hAnsi="標楷體"/>
          <w:sz w:val="28"/>
          <w:szCs w:val="28"/>
        </w:rPr>
        <w:t>所以</w:t>
      </w:r>
      <w:r w:rsidR="00EA14F6" w:rsidRPr="00AA4176">
        <w:rPr>
          <w:rFonts w:eastAsia="標楷體" w:hAnsi="標楷體"/>
          <w:sz w:val="28"/>
          <w:szCs w:val="28"/>
        </w:rPr>
        <w:t>除了</w:t>
      </w:r>
      <w:r w:rsidR="00EA14F6" w:rsidRPr="00AA4176">
        <w:rPr>
          <w:rFonts w:eastAsia="標楷體" w:hAnsi="標楷體"/>
          <w:sz w:val="28"/>
          <w:szCs w:val="30"/>
        </w:rPr>
        <w:t>查封拍賣財產等</w:t>
      </w:r>
      <w:r w:rsidR="00EA14F6" w:rsidRPr="00AA4176">
        <w:rPr>
          <w:rFonts w:eastAsia="標楷體" w:hAnsi="標楷體"/>
          <w:sz w:val="28"/>
          <w:szCs w:val="28"/>
        </w:rPr>
        <w:t>強制執行</w:t>
      </w:r>
      <w:r w:rsidR="006C539D" w:rsidRPr="00AA4176">
        <w:rPr>
          <w:rFonts w:eastAsia="標楷體" w:hAnsi="標楷體"/>
          <w:sz w:val="28"/>
          <w:szCs w:val="28"/>
        </w:rPr>
        <w:t>措施</w:t>
      </w:r>
      <w:r w:rsidR="00EA14F6" w:rsidRPr="00AA4176">
        <w:rPr>
          <w:rFonts w:eastAsia="標楷體" w:hAnsi="標楷體"/>
          <w:sz w:val="28"/>
          <w:szCs w:val="28"/>
        </w:rPr>
        <w:t>外，</w:t>
      </w:r>
      <w:r w:rsidR="001D7A52" w:rsidRPr="00AA4176">
        <w:rPr>
          <w:rFonts w:eastAsia="標楷體" w:hAnsi="標楷體"/>
          <w:sz w:val="28"/>
          <w:szCs w:val="28"/>
        </w:rPr>
        <w:t>針對惡意隱匿、處分而遂行脫產的欠稅大戶，</w:t>
      </w:r>
      <w:r w:rsidR="006D001C" w:rsidRPr="00AA4176">
        <w:rPr>
          <w:rFonts w:eastAsia="標楷體" w:hAnsi="標楷體"/>
          <w:sz w:val="28"/>
          <w:szCs w:val="28"/>
        </w:rPr>
        <w:t>執行同仁</w:t>
      </w:r>
      <w:r w:rsidR="00EA14F6" w:rsidRPr="00AA4176">
        <w:rPr>
          <w:rFonts w:eastAsia="標楷體" w:hAnsi="標楷體"/>
          <w:sz w:val="28"/>
          <w:szCs w:val="28"/>
        </w:rPr>
        <w:t>更是竭</w:t>
      </w:r>
      <w:r w:rsidR="00DC2D61" w:rsidRPr="00AA4176">
        <w:rPr>
          <w:rFonts w:eastAsia="標楷體" w:hAnsi="標楷體"/>
          <w:sz w:val="28"/>
          <w:szCs w:val="28"/>
        </w:rPr>
        <w:t>盡所能</w:t>
      </w:r>
      <w:r w:rsidR="00F9758B" w:rsidRPr="00AA4176">
        <w:rPr>
          <w:rFonts w:eastAsia="標楷體" w:hAnsi="標楷體"/>
          <w:sz w:val="28"/>
          <w:szCs w:val="28"/>
        </w:rPr>
        <w:t>，</w:t>
      </w:r>
      <w:r w:rsidR="00EA14F6" w:rsidRPr="00AA4176">
        <w:rPr>
          <w:rFonts w:eastAsia="標楷體" w:hAnsi="標楷體"/>
          <w:sz w:val="28"/>
          <w:szCs w:val="28"/>
        </w:rPr>
        <w:t>善</w:t>
      </w:r>
      <w:r w:rsidR="006D001C" w:rsidRPr="00AA4176">
        <w:rPr>
          <w:rFonts w:eastAsia="標楷體" w:hAnsi="標楷體"/>
          <w:sz w:val="28"/>
          <w:szCs w:val="28"/>
        </w:rPr>
        <w:t>用各項執行技巧，</w:t>
      </w:r>
      <w:r w:rsidR="006D001C" w:rsidRPr="00AA4176">
        <w:rPr>
          <w:rFonts w:eastAsia="標楷體" w:hAnsi="標楷體"/>
          <w:sz w:val="28"/>
          <w:szCs w:val="30"/>
        </w:rPr>
        <w:t>諸如限制住居、核發禁止命令限制義務人過奢華生活或向法院聲請拘提、管收等手段，</w:t>
      </w:r>
      <w:r w:rsidR="006C539D" w:rsidRPr="00AA4176">
        <w:rPr>
          <w:rFonts w:eastAsia="標楷體" w:hAnsi="標楷體"/>
          <w:sz w:val="28"/>
          <w:szCs w:val="28"/>
        </w:rPr>
        <w:t>不僅</w:t>
      </w:r>
      <w:r w:rsidR="00011356" w:rsidRPr="00AA4176">
        <w:rPr>
          <w:rFonts w:eastAsia="標楷體" w:hAnsi="標楷體"/>
          <w:sz w:val="28"/>
          <w:szCs w:val="28"/>
        </w:rPr>
        <w:t>有效</w:t>
      </w:r>
      <w:r w:rsidR="00D812E1" w:rsidRPr="00AA4176">
        <w:rPr>
          <w:rFonts w:eastAsia="標楷體" w:hAnsi="標楷體"/>
          <w:sz w:val="28"/>
          <w:szCs w:val="28"/>
        </w:rPr>
        <w:t>達成執行徵起目標，</w:t>
      </w:r>
      <w:r w:rsidR="006C539D" w:rsidRPr="00AA4176">
        <w:rPr>
          <w:rFonts w:eastAsia="標楷體" w:hAnsi="標楷體"/>
          <w:sz w:val="28"/>
          <w:szCs w:val="28"/>
        </w:rPr>
        <w:t>更</w:t>
      </w:r>
      <w:r w:rsidR="00D812E1" w:rsidRPr="00AA4176">
        <w:rPr>
          <w:rFonts w:eastAsia="標楷體" w:hAnsi="標楷體"/>
          <w:sz w:val="28"/>
          <w:szCs w:val="28"/>
        </w:rPr>
        <w:t>藉此彰顯</w:t>
      </w:r>
      <w:r w:rsidR="006C539D" w:rsidRPr="00AA4176">
        <w:rPr>
          <w:rFonts w:eastAsia="標楷體" w:hAnsi="標楷體"/>
          <w:sz w:val="28"/>
          <w:szCs w:val="28"/>
        </w:rPr>
        <w:t>了</w:t>
      </w:r>
      <w:r w:rsidR="00C01B59" w:rsidRPr="00AA4176">
        <w:rPr>
          <w:rFonts w:eastAsia="標楷體" w:hAnsi="標楷體"/>
          <w:sz w:val="28"/>
          <w:szCs w:val="28"/>
        </w:rPr>
        <w:t>「執行</w:t>
      </w:r>
      <w:r w:rsidR="00D812E1" w:rsidRPr="00AA4176">
        <w:rPr>
          <w:rFonts w:eastAsia="標楷體" w:hAnsi="標楷體"/>
          <w:sz w:val="28"/>
          <w:szCs w:val="28"/>
        </w:rPr>
        <w:t>公義</w:t>
      </w:r>
      <w:r w:rsidR="00C01B59" w:rsidRPr="00AA4176">
        <w:rPr>
          <w:rFonts w:eastAsia="標楷體" w:hAnsi="標楷體"/>
          <w:sz w:val="28"/>
          <w:szCs w:val="28"/>
        </w:rPr>
        <w:t>」</w:t>
      </w:r>
      <w:r w:rsidR="00D812E1" w:rsidRPr="00AA4176">
        <w:rPr>
          <w:rFonts w:eastAsia="標楷體" w:hAnsi="標楷體"/>
          <w:sz w:val="28"/>
          <w:szCs w:val="28"/>
        </w:rPr>
        <w:t>的核心價值，綜觀歷年來經由媒體披露的執行滯欠大戶案例，均獲民眾普遍認同與讚許，</w:t>
      </w:r>
      <w:r w:rsidR="00011356" w:rsidRPr="00AA4176">
        <w:rPr>
          <w:rFonts w:eastAsia="標楷體" w:hAnsi="標楷體"/>
          <w:sz w:val="28"/>
          <w:szCs w:val="28"/>
        </w:rPr>
        <w:t>以及從稅捐案件已經有效降低整體欠稅比率面向分析，在在</w:t>
      </w:r>
      <w:r w:rsidR="00D812E1" w:rsidRPr="00AA4176">
        <w:rPr>
          <w:rFonts w:eastAsia="標楷體" w:hAnsi="標楷體"/>
          <w:sz w:val="28"/>
          <w:szCs w:val="28"/>
        </w:rPr>
        <w:t>可以看出民眾對於公法上金錢給付義務行政執行的守法觀念普遍提升</w:t>
      </w:r>
      <w:r w:rsidR="00D812E1" w:rsidRPr="00AA4176">
        <w:rPr>
          <w:rFonts w:eastAsia="標楷體" w:hAnsi="標楷體"/>
          <w:bCs/>
          <w:sz w:val="28"/>
        </w:rPr>
        <w:t>。</w:t>
      </w:r>
    </w:p>
    <w:p w:rsidR="006B486C" w:rsidRPr="00AA4176" w:rsidRDefault="00BC5081" w:rsidP="00253316">
      <w:pPr>
        <w:spacing w:line="480" w:lineRule="exact"/>
        <w:ind w:firstLineChars="200" w:firstLine="560"/>
        <w:jc w:val="both"/>
        <w:rPr>
          <w:rFonts w:eastAsia="標楷體"/>
          <w:snapToGrid w:val="0"/>
          <w:color w:val="000000"/>
          <w:spacing w:val="2"/>
          <w:kern w:val="0"/>
          <w:sz w:val="28"/>
          <w:szCs w:val="28"/>
        </w:rPr>
      </w:pPr>
      <w:r w:rsidRPr="00AA4176">
        <w:rPr>
          <w:rFonts w:eastAsia="標楷體" w:hAnsi="標楷體"/>
          <w:sz w:val="28"/>
          <w:szCs w:val="28"/>
        </w:rPr>
        <w:t>此外行政執行</w:t>
      </w:r>
      <w:r w:rsidR="00331BD8" w:rsidRPr="00AA4176">
        <w:rPr>
          <w:rFonts w:eastAsia="標楷體" w:hAnsi="標楷體"/>
          <w:sz w:val="28"/>
          <w:szCs w:val="28"/>
        </w:rPr>
        <w:t>機關</w:t>
      </w:r>
      <w:r w:rsidRPr="00AA4176">
        <w:rPr>
          <w:rFonts w:eastAsia="標楷體" w:hAnsi="標楷體"/>
          <w:sz w:val="28"/>
          <w:szCs w:val="28"/>
        </w:rPr>
        <w:t>成立之初，適逢政府推動組織再造，所以在</w:t>
      </w:r>
      <w:r w:rsidR="008F1508" w:rsidRPr="00AA4176">
        <w:rPr>
          <w:rFonts w:eastAsia="標楷體" w:hAnsi="標楷體"/>
          <w:sz w:val="28"/>
          <w:szCs w:val="28"/>
        </w:rPr>
        <w:t>人力及物力方面均</w:t>
      </w:r>
      <w:r w:rsidR="00156D69" w:rsidRPr="00AA4176">
        <w:rPr>
          <w:rFonts w:eastAsia="標楷體" w:hAnsi="標楷體"/>
          <w:sz w:val="28"/>
          <w:szCs w:val="28"/>
        </w:rPr>
        <w:t>力</w:t>
      </w:r>
      <w:r w:rsidR="008F1508" w:rsidRPr="00AA4176">
        <w:rPr>
          <w:rFonts w:eastAsia="標楷體" w:hAnsi="標楷體"/>
          <w:sz w:val="28"/>
          <w:szCs w:val="28"/>
        </w:rPr>
        <w:t>求</w:t>
      </w:r>
      <w:r w:rsidRPr="00AA4176">
        <w:rPr>
          <w:rFonts w:eastAsia="標楷體" w:hAnsi="標楷體"/>
          <w:sz w:val="28"/>
          <w:szCs w:val="28"/>
        </w:rPr>
        <w:t>精簡，</w:t>
      </w:r>
      <w:r w:rsidR="008F1508" w:rsidRPr="00AA4176">
        <w:rPr>
          <w:rFonts w:eastAsia="標楷體" w:hAnsi="標楷體"/>
          <w:sz w:val="28"/>
          <w:szCs w:val="28"/>
        </w:rPr>
        <w:t>但執行案件量</w:t>
      </w:r>
      <w:r w:rsidR="001612E1" w:rsidRPr="00AA4176">
        <w:rPr>
          <w:rFonts w:eastAsia="標楷體" w:hAnsi="標楷體"/>
          <w:sz w:val="28"/>
          <w:szCs w:val="28"/>
        </w:rPr>
        <w:t>的成長</w:t>
      </w:r>
      <w:r w:rsidR="008F1508" w:rsidRPr="00AA4176">
        <w:rPr>
          <w:rFonts w:eastAsia="標楷體" w:hAnsi="標楷體"/>
          <w:sz w:val="28"/>
          <w:szCs w:val="28"/>
        </w:rPr>
        <w:t>卻遠遠</w:t>
      </w:r>
      <w:r w:rsidRPr="00AA4176">
        <w:rPr>
          <w:rFonts w:eastAsia="標楷體" w:hAnsi="標楷體"/>
          <w:sz w:val="28"/>
          <w:szCs w:val="28"/>
        </w:rPr>
        <w:t>超乎預期</w:t>
      </w:r>
      <w:r w:rsidR="00500051" w:rsidRPr="00AA4176">
        <w:rPr>
          <w:rFonts w:eastAsia="標楷體" w:hAnsi="標楷體"/>
          <w:sz w:val="28"/>
          <w:szCs w:val="28"/>
        </w:rPr>
        <w:t>（</w:t>
      </w:r>
      <w:r w:rsidR="00331BD8" w:rsidRPr="00AA4176">
        <w:rPr>
          <w:rFonts w:eastAsia="標楷體" w:hAnsi="標楷體"/>
          <w:sz w:val="28"/>
          <w:szCs w:val="28"/>
        </w:rPr>
        <w:t>迄今</w:t>
      </w:r>
      <w:r w:rsidR="00253316" w:rsidRPr="00AA4176">
        <w:rPr>
          <w:rFonts w:eastAsia="標楷體" w:hAnsi="標楷體"/>
          <w:sz w:val="28"/>
          <w:szCs w:val="28"/>
        </w:rPr>
        <w:t>累計</w:t>
      </w:r>
      <w:r w:rsidR="00331BD8" w:rsidRPr="00AA4176">
        <w:rPr>
          <w:rFonts w:eastAsia="標楷體" w:hAnsi="標楷體"/>
          <w:sz w:val="28"/>
          <w:szCs w:val="28"/>
        </w:rPr>
        <w:t>受理件數</w:t>
      </w:r>
      <w:r w:rsidR="00253316" w:rsidRPr="00AA4176">
        <w:rPr>
          <w:rFonts w:eastAsia="標楷體" w:hAnsi="標楷體"/>
          <w:sz w:val="28"/>
          <w:szCs w:val="28"/>
        </w:rPr>
        <w:t>已</w:t>
      </w:r>
      <w:r w:rsidR="00500051" w:rsidRPr="00AA4176">
        <w:rPr>
          <w:rFonts w:eastAsia="標楷體" w:hAnsi="標楷體"/>
          <w:sz w:val="28"/>
          <w:szCs w:val="28"/>
        </w:rPr>
        <w:t>超過</w:t>
      </w:r>
      <w:r w:rsidR="00356624" w:rsidRPr="00AA4176">
        <w:rPr>
          <w:rFonts w:eastAsia="標楷體"/>
          <w:sz w:val="28"/>
          <w:szCs w:val="28"/>
        </w:rPr>
        <w:t>6</w:t>
      </w:r>
      <w:r w:rsidR="00500051" w:rsidRPr="00AA4176">
        <w:rPr>
          <w:rFonts w:eastAsia="標楷體" w:hAnsi="標楷體"/>
          <w:sz w:val="28"/>
          <w:szCs w:val="28"/>
        </w:rPr>
        <w:t>千</w:t>
      </w:r>
      <w:r w:rsidR="00356624" w:rsidRPr="00AA4176">
        <w:rPr>
          <w:rFonts w:eastAsia="標楷體"/>
          <w:sz w:val="28"/>
          <w:szCs w:val="28"/>
        </w:rPr>
        <w:t>5</w:t>
      </w:r>
      <w:r w:rsidR="00356624" w:rsidRPr="00AA4176">
        <w:rPr>
          <w:rFonts w:eastAsia="標楷體" w:hAnsi="標楷體"/>
          <w:sz w:val="28"/>
          <w:szCs w:val="28"/>
        </w:rPr>
        <w:t>百</w:t>
      </w:r>
      <w:r w:rsidR="00500051" w:rsidRPr="00AA4176">
        <w:rPr>
          <w:rFonts w:eastAsia="標楷體" w:hAnsi="標楷體"/>
          <w:sz w:val="28"/>
          <w:szCs w:val="28"/>
        </w:rPr>
        <w:t>萬件）</w:t>
      </w:r>
      <w:r w:rsidR="00B36E3F" w:rsidRPr="00AA4176">
        <w:rPr>
          <w:rFonts w:eastAsia="標楷體" w:hAnsi="標楷體"/>
          <w:sz w:val="28"/>
          <w:szCs w:val="28"/>
        </w:rPr>
        <w:t>，</w:t>
      </w:r>
      <w:r w:rsidR="00356624" w:rsidRPr="00AA4176">
        <w:rPr>
          <w:rFonts w:eastAsia="標楷體" w:hAnsi="標楷體"/>
          <w:sz w:val="28"/>
          <w:szCs w:val="28"/>
        </w:rPr>
        <w:t>為</w:t>
      </w:r>
      <w:r w:rsidR="004E09D9" w:rsidRPr="00AA4176">
        <w:rPr>
          <w:rFonts w:eastAsia="標楷體" w:hAnsi="標楷體"/>
          <w:sz w:val="28"/>
          <w:szCs w:val="28"/>
        </w:rPr>
        <w:t>了</w:t>
      </w:r>
      <w:r w:rsidR="00D812E1" w:rsidRPr="00AA4176">
        <w:rPr>
          <w:rFonts w:eastAsia="標楷體" w:hAnsi="標楷體"/>
          <w:sz w:val="28"/>
          <w:szCs w:val="28"/>
        </w:rPr>
        <w:t>走出</w:t>
      </w:r>
      <w:r w:rsidR="00356624" w:rsidRPr="00AA4176">
        <w:rPr>
          <w:rFonts w:eastAsia="標楷體" w:hAnsi="標楷體"/>
          <w:sz w:val="28"/>
          <w:szCs w:val="28"/>
        </w:rPr>
        <w:t>困</w:t>
      </w:r>
      <w:r w:rsidR="00D812E1" w:rsidRPr="00AA4176">
        <w:rPr>
          <w:rFonts w:eastAsia="標楷體" w:hAnsi="標楷體"/>
          <w:sz w:val="28"/>
          <w:szCs w:val="28"/>
        </w:rPr>
        <w:t>局</w:t>
      </w:r>
      <w:r w:rsidR="00356624" w:rsidRPr="00AA4176">
        <w:rPr>
          <w:rFonts w:eastAsia="標楷體" w:hAnsi="標楷體"/>
          <w:sz w:val="28"/>
          <w:szCs w:val="28"/>
        </w:rPr>
        <w:t>，</w:t>
      </w:r>
      <w:r w:rsidR="0090508A" w:rsidRPr="00AA4176">
        <w:rPr>
          <w:rFonts w:eastAsia="標楷體" w:hAnsi="標楷體"/>
          <w:sz w:val="28"/>
          <w:szCs w:val="28"/>
        </w:rPr>
        <w:t>一方面</w:t>
      </w:r>
      <w:r w:rsidR="00D812E1" w:rsidRPr="00AA4176">
        <w:rPr>
          <w:rFonts w:eastAsia="標楷體" w:hAnsi="標楷體"/>
          <w:sz w:val="28"/>
          <w:szCs w:val="28"/>
        </w:rPr>
        <w:t>大膽</w:t>
      </w:r>
      <w:r w:rsidR="00CC558C" w:rsidRPr="00AA4176">
        <w:rPr>
          <w:rFonts w:eastAsia="標楷體" w:hAnsi="標楷體"/>
          <w:sz w:val="28"/>
          <w:szCs w:val="28"/>
        </w:rPr>
        <w:t>突破</w:t>
      </w:r>
      <w:r w:rsidR="00D812E1" w:rsidRPr="00AA4176">
        <w:rPr>
          <w:rFonts w:eastAsia="標楷體" w:hAnsi="標楷體"/>
          <w:sz w:val="28"/>
          <w:szCs w:val="28"/>
        </w:rPr>
        <w:t>了</w:t>
      </w:r>
      <w:r w:rsidR="00CC558C" w:rsidRPr="00AA4176">
        <w:rPr>
          <w:rFonts w:eastAsia="標楷體" w:hAnsi="標楷體"/>
          <w:sz w:val="28"/>
          <w:szCs w:val="28"/>
        </w:rPr>
        <w:t>公務機關</w:t>
      </w:r>
      <w:r w:rsidR="00D812E1" w:rsidRPr="00AA4176">
        <w:rPr>
          <w:rFonts w:eastAsia="標楷體" w:hAnsi="標楷體"/>
          <w:sz w:val="28"/>
          <w:szCs w:val="28"/>
        </w:rPr>
        <w:t>以往</w:t>
      </w:r>
      <w:r w:rsidR="00CC558C" w:rsidRPr="00AA4176">
        <w:rPr>
          <w:rFonts w:eastAsia="標楷體" w:hAnsi="標楷體"/>
          <w:sz w:val="28"/>
          <w:szCs w:val="28"/>
        </w:rPr>
        <w:t>窠臼，</w:t>
      </w:r>
      <w:r w:rsidR="00356624" w:rsidRPr="00AA4176">
        <w:rPr>
          <w:rFonts w:eastAsia="標楷體" w:hAnsi="標楷體"/>
          <w:sz w:val="28"/>
          <w:szCs w:val="28"/>
        </w:rPr>
        <w:t>引進「企業化經營」理念，</w:t>
      </w:r>
      <w:r w:rsidR="008B7ACC" w:rsidRPr="00AA4176">
        <w:rPr>
          <w:rFonts w:eastAsia="標楷體" w:hAnsi="標楷體"/>
          <w:sz w:val="28"/>
          <w:szCs w:val="28"/>
        </w:rPr>
        <w:t>即</w:t>
      </w:r>
      <w:r w:rsidR="008B7ACC" w:rsidRPr="00AA4176">
        <w:rPr>
          <w:rFonts w:eastAsia="標楷體" w:hAnsi="標楷體"/>
          <w:snapToGrid w:val="0"/>
          <w:color w:val="000000"/>
          <w:spacing w:val="2"/>
          <w:kern w:val="0"/>
          <w:sz w:val="28"/>
          <w:szCs w:val="28"/>
        </w:rPr>
        <w:t>秉持</w:t>
      </w:r>
      <w:r w:rsidR="00356624" w:rsidRPr="00AA4176">
        <w:rPr>
          <w:rFonts w:eastAsia="標楷體" w:hAnsi="標楷體"/>
          <w:snapToGrid w:val="0"/>
          <w:color w:val="000000"/>
          <w:spacing w:val="2"/>
          <w:kern w:val="0"/>
          <w:sz w:val="28"/>
          <w:szCs w:val="28"/>
        </w:rPr>
        <w:t>著</w:t>
      </w:r>
      <w:r w:rsidR="008B7ACC" w:rsidRPr="00AA4176">
        <w:rPr>
          <w:rFonts w:eastAsia="標楷體" w:hAnsi="標楷體"/>
          <w:snapToGrid w:val="0"/>
          <w:color w:val="000000"/>
          <w:spacing w:val="2"/>
          <w:kern w:val="0"/>
          <w:sz w:val="28"/>
          <w:szCs w:val="28"/>
        </w:rPr>
        <w:t>「目標管理、績</w:t>
      </w:r>
      <w:r w:rsidR="008B7ACC" w:rsidRPr="00AA4176">
        <w:rPr>
          <w:rFonts w:eastAsia="標楷體" w:hAnsi="標楷體"/>
          <w:snapToGrid w:val="0"/>
          <w:color w:val="000000"/>
          <w:spacing w:val="2"/>
          <w:kern w:val="0"/>
          <w:sz w:val="28"/>
          <w:szCs w:val="28"/>
        </w:rPr>
        <w:lastRenderedPageBreak/>
        <w:t>效評比」</w:t>
      </w:r>
      <w:r w:rsidR="009332BB" w:rsidRPr="00AA4176">
        <w:rPr>
          <w:rFonts w:eastAsia="標楷體" w:hAnsi="標楷體"/>
          <w:snapToGrid w:val="0"/>
          <w:color w:val="000000"/>
          <w:spacing w:val="2"/>
          <w:kern w:val="0"/>
          <w:sz w:val="28"/>
          <w:szCs w:val="28"/>
        </w:rPr>
        <w:t>原則</w:t>
      </w:r>
      <w:r w:rsidR="008B7ACC" w:rsidRPr="00AA4176">
        <w:rPr>
          <w:rFonts w:eastAsia="標楷體" w:hAnsi="標楷體"/>
          <w:snapToGrid w:val="0"/>
          <w:color w:val="000000"/>
          <w:spacing w:val="2"/>
          <w:kern w:val="0"/>
          <w:sz w:val="28"/>
          <w:szCs w:val="28"/>
        </w:rPr>
        <w:t>，</w:t>
      </w:r>
      <w:r w:rsidR="00156D69" w:rsidRPr="00AA4176">
        <w:rPr>
          <w:rFonts w:eastAsia="標楷體" w:hAnsi="標楷體"/>
          <w:sz w:val="28"/>
          <w:szCs w:val="28"/>
        </w:rPr>
        <w:t>務</w:t>
      </w:r>
      <w:r w:rsidR="008B7ACC" w:rsidRPr="00AA4176">
        <w:rPr>
          <w:rFonts w:eastAsia="標楷體" w:hAnsi="標楷體"/>
          <w:snapToGrid w:val="0"/>
          <w:color w:val="000000"/>
          <w:spacing w:val="2"/>
          <w:kern w:val="0"/>
          <w:sz w:val="28"/>
          <w:szCs w:val="28"/>
        </w:rPr>
        <w:t>以最少成本，創造最大效益，</w:t>
      </w:r>
      <w:r w:rsidR="00156D69" w:rsidRPr="00AA4176">
        <w:rPr>
          <w:rFonts w:eastAsia="標楷體" w:hAnsi="標楷體"/>
          <w:snapToGrid w:val="0"/>
          <w:color w:val="000000"/>
          <w:spacing w:val="2"/>
          <w:kern w:val="0"/>
          <w:sz w:val="28"/>
          <w:szCs w:val="28"/>
        </w:rPr>
        <w:t>舉</w:t>
      </w:r>
      <w:r w:rsidR="00500051" w:rsidRPr="00AA4176">
        <w:rPr>
          <w:rFonts w:eastAsia="標楷體"/>
          <w:snapToGrid w:val="0"/>
          <w:color w:val="000000"/>
          <w:spacing w:val="2"/>
          <w:kern w:val="0"/>
          <w:sz w:val="28"/>
          <w:szCs w:val="28"/>
        </w:rPr>
        <w:t>10</w:t>
      </w:r>
      <w:r w:rsidR="00CC558C" w:rsidRPr="00AA4176">
        <w:rPr>
          <w:rFonts w:eastAsia="標楷體"/>
          <w:snapToGrid w:val="0"/>
          <w:color w:val="000000"/>
          <w:spacing w:val="2"/>
          <w:kern w:val="0"/>
          <w:sz w:val="28"/>
          <w:szCs w:val="28"/>
        </w:rPr>
        <w:t>2</w:t>
      </w:r>
      <w:r w:rsidR="008B7ACC" w:rsidRPr="00AA4176">
        <w:rPr>
          <w:rFonts w:eastAsia="標楷體" w:hAnsi="標楷體"/>
          <w:snapToGrid w:val="0"/>
          <w:color w:val="000000"/>
          <w:spacing w:val="2"/>
          <w:kern w:val="0"/>
          <w:sz w:val="28"/>
          <w:szCs w:val="28"/>
        </w:rPr>
        <w:t>年度為例，投資報酬率</w:t>
      </w:r>
      <w:r w:rsidR="00500051" w:rsidRPr="00AA4176">
        <w:rPr>
          <w:rFonts w:eastAsia="標楷體" w:hAnsi="標楷體"/>
          <w:snapToGrid w:val="0"/>
          <w:color w:val="000000"/>
          <w:spacing w:val="2"/>
          <w:kern w:val="0"/>
          <w:sz w:val="28"/>
          <w:szCs w:val="28"/>
        </w:rPr>
        <w:t>達</w:t>
      </w:r>
      <w:r w:rsidR="00CC558C" w:rsidRPr="00AA4176">
        <w:rPr>
          <w:rFonts w:eastAsia="標楷體"/>
          <w:snapToGrid w:val="0"/>
          <w:color w:val="000000"/>
          <w:spacing w:val="2"/>
          <w:kern w:val="0"/>
          <w:sz w:val="28"/>
          <w:szCs w:val="28"/>
        </w:rPr>
        <w:t>41</w:t>
      </w:r>
      <w:r w:rsidR="008B7ACC" w:rsidRPr="00AA4176">
        <w:rPr>
          <w:rFonts w:eastAsia="標楷體"/>
          <w:snapToGrid w:val="0"/>
          <w:color w:val="000000"/>
          <w:spacing w:val="2"/>
          <w:kern w:val="0"/>
          <w:sz w:val="28"/>
          <w:szCs w:val="28"/>
        </w:rPr>
        <w:t>.</w:t>
      </w:r>
      <w:r w:rsidR="00CC558C" w:rsidRPr="00AA4176">
        <w:rPr>
          <w:rFonts w:eastAsia="標楷體"/>
          <w:snapToGrid w:val="0"/>
          <w:color w:val="000000"/>
          <w:spacing w:val="2"/>
          <w:kern w:val="0"/>
          <w:sz w:val="28"/>
          <w:szCs w:val="28"/>
        </w:rPr>
        <w:t>2</w:t>
      </w:r>
      <w:r w:rsidR="008B7ACC" w:rsidRPr="00AA4176">
        <w:rPr>
          <w:rFonts w:eastAsia="標楷體" w:hAnsi="標楷體"/>
          <w:snapToGrid w:val="0"/>
          <w:color w:val="000000"/>
          <w:spacing w:val="2"/>
          <w:kern w:val="0"/>
          <w:sz w:val="28"/>
          <w:szCs w:val="28"/>
        </w:rPr>
        <w:t>倍，表示政府每投入</w:t>
      </w:r>
      <w:r w:rsidR="008B7ACC" w:rsidRPr="00AA4176">
        <w:rPr>
          <w:rFonts w:eastAsia="標楷體"/>
          <w:snapToGrid w:val="0"/>
          <w:color w:val="000000"/>
          <w:spacing w:val="2"/>
          <w:kern w:val="0"/>
          <w:sz w:val="28"/>
          <w:szCs w:val="28"/>
        </w:rPr>
        <w:t>1</w:t>
      </w:r>
      <w:r w:rsidR="00500051" w:rsidRPr="00AA4176">
        <w:rPr>
          <w:rFonts w:eastAsia="標楷體" w:hAnsi="標楷體"/>
          <w:snapToGrid w:val="0"/>
          <w:color w:val="000000"/>
          <w:spacing w:val="2"/>
          <w:kern w:val="0"/>
          <w:sz w:val="28"/>
          <w:szCs w:val="28"/>
        </w:rPr>
        <w:t>元預算在行政執行機關</w:t>
      </w:r>
      <w:r w:rsidR="008B7ACC" w:rsidRPr="00AA4176">
        <w:rPr>
          <w:rFonts w:eastAsia="標楷體" w:hAnsi="標楷體"/>
          <w:snapToGrid w:val="0"/>
          <w:color w:val="000000"/>
          <w:spacing w:val="2"/>
          <w:kern w:val="0"/>
          <w:sz w:val="28"/>
          <w:szCs w:val="28"/>
        </w:rPr>
        <w:t>，即可回收</w:t>
      </w:r>
      <w:r w:rsidR="00CC558C" w:rsidRPr="00AA4176">
        <w:rPr>
          <w:rFonts w:eastAsia="標楷體"/>
          <w:snapToGrid w:val="0"/>
          <w:color w:val="000000"/>
          <w:spacing w:val="2"/>
          <w:kern w:val="0"/>
          <w:sz w:val="28"/>
          <w:szCs w:val="28"/>
        </w:rPr>
        <w:t>41.2</w:t>
      </w:r>
      <w:r w:rsidR="008B7ACC" w:rsidRPr="00AA4176">
        <w:rPr>
          <w:rFonts w:eastAsia="標楷體" w:hAnsi="標楷體"/>
          <w:snapToGrid w:val="0"/>
          <w:color w:val="000000"/>
          <w:spacing w:val="2"/>
          <w:kern w:val="0"/>
          <w:sz w:val="28"/>
          <w:szCs w:val="28"/>
        </w:rPr>
        <w:t>元，</w:t>
      </w:r>
      <w:r w:rsidR="00253316" w:rsidRPr="00AA4176">
        <w:rPr>
          <w:rFonts w:eastAsia="標楷體" w:hAnsi="標楷體"/>
          <w:snapToGrid w:val="0"/>
          <w:color w:val="000000"/>
          <w:spacing w:val="2"/>
          <w:kern w:val="0"/>
          <w:sz w:val="28"/>
          <w:szCs w:val="28"/>
        </w:rPr>
        <w:t>成本效益相當</w:t>
      </w:r>
      <w:r w:rsidR="0090508A" w:rsidRPr="00AA4176">
        <w:rPr>
          <w:rFonts w:eastAsia="標楷體" w:hAnsi="標楷體"/>
          <w:snapToGrid w:val="0"/>
          <w:color w:val="000000"/>
          <w:spacing w:val="2"/>
          <w:kern w:val="0"/>
          <w:sz w:val="28"/>
          <w:szCs w:val="28"/>
        </w:rPr>
        <w:t>可謂相當亮眼</w:t>
      </w:r>
      <w:r w:rsidR="008B7ACC" w:rsidRPr="00AA4176">
        <w:rPr>
          <w:rFonts w:eastAsia="標楷體" w:hAnsi="標楷體"/>
          <w:snapToGrid w:val="0"/>
          <w:color w:val="000000"/>
          <w:spacing w:val="2"/>
          <w:kern w:val="0"/>
          <w:sz w:val="28"/>
          <w:szCs w:val="28"/>
        </w:rPr>
        <w:t>。</w:t>
      </w:r>
      <w:r w:rsidR="0090508A" w:rsidRPr="00AA4176">
        <w:rPr>
          <w:rFonts w:eastAsia="標楷體" w:hAnsi="標楷體"/>
          <w:sz w:val="28"/>
          <w:szCs w:val="28"/>
        </w:rPr>
        <w:t>另一方面銳意革新各項傳統強制執行手段，</w:t>
      </w:r>
      <w:r w:rsidR="00156D69" w:rsidRPr="00AA4176">
        <w:rPr>
          <w:rFonts w:eastAsia="標楷體" w:hAnsi="標楷體"/>
          <w:sz w:val="28"/>
          <w:szCs w:val="28"/>
        </w:rPr>
        <w:t>求</w:t>
      </w:r>
      <w:r w:rsidR="0090508A" w:rsidRPr="00AA4176">
        <w:rPr>
          <w:rFonts w:eastAsia="標楷體" w:hAnsi="標楷體"/>
          <w:sz w:val="28"/>
          <w:szCs w:val="28"/>
        </w:rPr>
        <w:t>其效能發揮到極致，例如與金融、郵局、集保等機構建立即時查詢管道，</w:t>
      </w:r>
      <w:r w:rsidR="00A03161" w:rsidRPr="00AA4176">
        <w:rPr>
          <w:rFonts w:eastAsia="標楷體" w:hAnsi="標楷體"/>
          <w:sz w:val="28"/>
          <w:szCs w:val="28"/>
        </w:rPr>
        <w:t>並開發建置案件管理系統，以利執行人員能在第一時間精準掌握多項財產資料，以收事半功倍之成效</w:t>
      </w:r>
      <w:r w:rsidR="006F2E4D" w:rsidRPr="00AA4176">
        <w:rPr>
          <w:rFonts w:eastAsia="標楷體" w:hAnsi="標楷體"/>
          <w:sz w:val="28"/>
          <w:szCs w:val="28"/>
        </w:rPr>
        <w:t>；又同時積極推動</w:t>
      </w:r>
      <w:r w:rsidR="006F2E4D" w:rsidRPr="00AA4176">
        <w:rPr>
          <w:rFonts w:eastAsia="標楷體" w:hAnsi="標楷體"/>
          <w:bCs/>
          <w:sz w:val="28"/>
          <w:szCs w:val="28"/>
        </w:rPr>
        <w:t>各項創新作為，例如</w:t>
      </w:r>
      <w:r w:rsidR="006F2E4D" w:rsidRPr="00AA4176">
        <w:rPr>
          <w:rFonts w:eastAsia="標楷體" w:hAnsi="標楷體"/>
          <w:spacing w:val="-12"/>
          <w:sz w:val="28"/>
          <w:szCs w:val="28"/>
        </w:rPr>
        <w:t>開發多元繳款管道，</w:t>
      </w:r>
      <w:r w:rsidR="006F2E4D" w:rsidRPr="00AA4176">
        <w:rPr>
          <w:rFonts w:eastAsia="標楷體" w:hAnsi="標楷體"/>
          <w:bCs/>
          <w:spacing w:val="-12"/>
          <w:sz w:val="28"/>
          <w:szCs w:val="28"/>
        </w:rPr>
        <w:t>便</w:t>
      </w:r>
      <w:r w:rsidR="003D4F62" w:rsidRPr="00AA4176">
        <w:rPr>
          <w:rFonts w:eastAsia="標楷體" w:hAnsi="標楷體"/>
          <w:bCs/>
          <w:spacing w:val="-12"/>
          <w:sz w:val="28"/>
          <w:szCs w:val="28"/>
        </w:rPr>
        <w:t>利</w:t>
      </w:r>
      <w:r w:rsidR="006F2E4D" w:rsidRPr="00AA4176">
        <w:rPr>
          <w:rFonts w:eastAsia="標楷體" w:hAnsi="標楷體"/>
          <w:bCs/>
          <w:spacing w:val="-12"/>
          <w:sz w:val="28"/>
          <w:szCs w:val="28"/>
        </w:rPr>
        <w:t>民</w:t>
      </w:r>
      <w:r w:rsidR="003D4F62" w:rsidRPr="00AA4176">
        <w:rPr>
          <w:rFonts w:eastAsia="標楷體" w:hAnsi="標楷體"/>
          <w:bCs/>
          <w:spacing w:val="-12"/>
          <w:sz w:val="28"/>
          <w:szCs w:val="28"/>
        </w:rPr>
        <w:t>眾能就近在超商、郵局、銀行繳納執行案款；</w:t>
      </w:r>
      <w:r w:rsidR="003D4F62" w:rsidRPr="00AA4176">
        <w:rPr>
          <w:rFonts w:eastAsia="標楷體" w:hAnsi="標楷體"/>
          <w:bCs/>
          <w:sz w:val="28"/>
          <w:szCs w:val="28"/>
        </w:rPr>
        <w:t>推動執行命令公文電子交換作業，以節省人力、物力及作業程序，同時達到</w:t>
      </w:r>
      <w:r w:rsidR="006F2E4D" w:rsidRPr="00AA4176">
        <w:rPr>
          <w:rFonts w:eastAsia="標楷體" w:hAnsi="標楷體"/>
          <w:bCs/>
          <w:sz w:val="28"/>
          <w:szCs w:val="28"/>
        </w:rPr>
        <w:t>節能、減紙</w:t>
      </w:r>
      <w:r w:rsidR="00F51D4B" w:rsidRPr="00AA4176">
        <w:rPr>
          <w:rFonts w:eastAsia="標楷體" w:hAnsi="標楷體"/>
          <w:bCs/>
          <w:sz w:val="28"/>
          <w:szCs w:val="28"/>
        </w:rPr>
        <w:t>、</w:t>
      </w:r>
      <w:r w:rsidR="006F2E4D" w:rsidRPr="00AA4176">
        <w:rPr>
          <w:rFonts w:eastAsia="標楷體" w:hAnsi="標楷體"/>
          <w:bCs/>
          <w:sz w:val="28"/>
          <w:szCs w:val="28"/>
        </w:rPr>
        <w:t>提升執行績效、增進行政效能</w:t>
      </w:r>
      <w:r w:rsidR="00F51D4B" w:rsidRPr="00AA4176">
        <w:rPr>
          <w:rFonts w:eastAsia="標楷體" w:hAnsi="標楷體"/>
          <w:bCs/>
          <w:sz w:val="28"/>
          <w:szCs w:val="28"/>
        </w:rPr>
        <w:t>等多重目標</w:t>
      </w:r>
      <w:r w:rsidR="006F2E4D" w:rsidRPr="00AA4176">
        <w:rPr>
          <w:rFonts w:eastAsia="標楷體" w:hAnsi="標楷體"/>
          <w:bCs/>
          <w:sz w:val="28"/>
          <w:szCs w:val="28"/>
        </w:rPr>
        <w:t>，並創造民眾、移送機關、行政執行機關等各方面多贏的局面</w:t>
      </w:r>
      <w:r w:rsidR="00F51D4B" w:rsidRPr="00AA4176">
        <w:rPr>
          <w:rFonts w:eastAsia="標楷體" w:hAnsi="標楷體"/>
          <w:bCs/>
          <w:sz w:val="28"/>
          <w:szCs w:val="28"/>
        </w:rPr>
        <w:t>。</w:t>
      </w:r>
    </w:p>
    <w:p w:rsidR="008414A1" w:rsidRPr="00AA4176" w:rsidRDefault="00581D61" w:rsidP="008414A1">
      <w:pPr>
        <w:spacing w:line="480" w:lineRule="exact"/>
        <w:ind w:firstLineChars="200" w:firstLine="560"/>
        <w:jc w:val="both"/>
        <w:rPr>
          <w:rFonts w:eastAsia="標楷體"/>
          <w:spacing w:val="-4"/>
          <w:sz w:val="32"/>
          <w:szCs w:val="32"/>
        </w:rPr>
      </w:pPr>
      <w:r w:rsidRPr="00AA4176">
        <w:rPr>
          <w:rFonts w:eastAsia="標楷體" w:hAnsi="標楷體"/>
          <w:sz w:val="28"/>
          <w:szCs w:val="28"/>
        </w:rPr>
        <w:t>此外，</w:t>
      </w:r>
      <w:r w:rsidR="00807AEB" w:rsidRPr="00AA4176">
        <w:rPr>
          <w:rFonts w:eastAsia="標楷體" w:hAnsi="標楷體"/>
          <w:snapToGrid w:val="0"/>
          <w:spacing w:val="2"/>
          <w:sz w:val="28"/>
          <w:szCs w:val="28"/>
        </w:rPr>
        <w:t>執行分署也透過各項革新作為，改變了傳統執行機關給人的冰冷形象，以</w:t>
      </w:r>
      <w:r w:rsidR="00F51D4B" w:rsidRPr="00AA4176">
        <w:rPr>
          <w:rFonts w:eastAsia="標楷體" w:hAnsi="標楷體"/>
          <w:snapToGrid w:val="0"/>
          <w:spacing w:val="2"/>
          <w:sz w:val="28"/>
          <w:szCs w:val="28"/>
        </w:rPr>
        <w:t>落實法務部「公義與關懷」之施政理念，</w:t>
      </w:r>
      <w:r w:rsidR="008F2C17" w:rsidRPr="00AA4176">
        <w:rPr>
          <w:rFonts w:eastAsia="標楷體" w:hAnsi="標楷體"/>
          <w:snapToGrid w:val="0"/>
          <w:spacing w:val="2"/>
          <w:sz w:val="28"/>
          <w:szCs w:val="28"/>
        </w:rPr>
        <w:t>例如</w:t>
      </w:r>
      <w:r w:rsidR="00807AEB" w:rsidRPr="00AA4176">
        <w:rPr>
          <w:rFonts w:eastAsia="標楷體" w:hAnsi="標楷體"/>
          <w:kern w:val="0"/>
          <w:sz w:val="28"/>
          <w:szCs w:val="28"/>
          <w:lang w:val="zh-TW"/>
        </w:rPr>
        <w:t>重視執行態度，提升服務品質，</w:t>
      </w:r>
      <w:r w:rsidR="00F201DF" w:rsidRPr="00AA4176">
        <w:rPr>
          <w:rFonts w:eastAsia="標楷體" w:hAnsi="標楷體"/>
          <w:kern w:val="0"/>
          <w:sz w:val="28"/>
          <w:szCs w:val="28"/>
          <w:lang w:val="zh-TW"/>
        </w:rPr>
        <w:t>確立</w:t>
      </w:r>
      <w:r w:rsidR="00807AEB" w:rsidRPr="00AA4176">
        <w:rPr>
          <w:rFonts w:eastAsia="標楷體" w:hAnsi="標楷體"/>
          <w:sz w:val="28"/>
          <w:szCs w:val="28"/>
        </w:rPr>
        <w:t>執行體系「親切」之核心文化</w:t>
      </w:r>
      <w:r w:rsidR="00807AEB" w:rsidRPr="00AA4176">
        <w:rPr>
          <w:rFonts w:eastAsia="標楷體" w:hAnsi="標楷體"/>
          <w:snapToGrid w:val="0"/>
          <w:spacing w:val="2"/>
          <w:sz w:val="28"/>
          <w:szCs w:val="28"/>
        </w:rPr>
        <w:t>、</w:t>
      </w:r>
      <w:r w:rsidR="00456420" w:rsidRPr="00AA4176">
        <w:rPr>
          <w:rFonts w:eastAsia="標楷體" w:hAnsi="標楷體"/>
          <w:snapToGrid w:val="0"/>
          <w:spacing w:val="2"/>
          <w:sz w:val="28"/>
          <w:szCs w:val="28"/>
        </w:rPr>
        <w:t>透過</w:t>
      </w:r>
      <w:r w:rsidR="008F2C17" w:rsidRPr="00AA4176">
        <w:rPr>
          <w:rFonts w:eastAsia="標楷體" w:hAnsi="標楷體"/>
          <w:snapToGrid w:val="0"/>
          <w:spacing w:val="2"/>
          <w:sz w:val="28"/>
          <w:szCs w:val="28"/>
        </w:rPr>
        <w:t>大幅放寬</w:t>
      </w:r>
      <w:r w:rsidRPr="00AA4176">
        <w:rPr>
          <w:rFonts w:eastAsia="標楷體" w:hAnsi="標楷體"/>
          <w:sz w:val="28"/>
          <w:szCs w:val="28"/>
        </w:rPr>
        <w:t>分期</w:t>
      </w:r>
      <w:r w:rsidR="000C09C6" w:rsidRPr="00AA4176">
        <w:rPr>
          <w:rFonts w:eastAsia="標楷體" w:hAnsi="標楷體"/>
          <w:sz w:val="28"/>
          <w:szCs w:val="28"/>
        </w:rPr>
        <w:t>條件</w:t>
      </w:r>
      <w:r w:rsidR="00456420" w:rsidRPr="00AA4176">
        <w:rPr>
          <w:rFonts w:eastAsia="標楷體" w:hAnsi="標楷體"/>
          <w:sz w:val="28"/>
          <w:szCs w:val="28"/>
        </w:rPr>
        <w:t>等各項寬緩手段，期能</w:t>
      </w:r>
      <w:r w:rsidR="008F2C17" w:rsidRPr="00AA4176">
        <w:rPr>
          <w:rFonts w:eastAsia="標楷體" w:hAnsi="標楷體"/>
          <w:sz w:val="28"/>
          <w:szCs w:val="28"/>
        </w:rPr>
        <w:t>協助</w:t>
      </w:r>
      <w:r w:rsidR="000C09C6" w:rsidRPr="00AA4176">
        <w:rPr>
          <w:rFonts w:eastAsia="標楷體" w:hAnsi="標楷體"/>
          <w:sz w:val="28"/>
          <w:szCs w:val="28"/>
        </w:rPr>
        <w:t>義務人走出</w:t>
      </w:r>
      <w:r w:rsidR="008F2C17" w:rsidRPr="00AA4176">
        <w:rPr>
          <w:rFonts w:eastAsia="標楷體" w:hAnsi="標楷體"/>
          <w:sz w:val="28"/>
          <w:szCs w:val="28"/>
        </w:rPr>
        <w:t>困</w:t>
      </w:r>
      <w:r w:rsidR="000C09C6" w:rsidRPr="00AA4176">
        <w:rPr>
          <w:rFonts w:eastAsia="標楷體" w:hAnsi="標楷體"/>
          <w:sz w:val="28"/>
          <w:szCs w:val="28"/>
        </w:rPr>
        <w:t>境</w:t>
      </w:r>
      <w:r w:rsidR="008F2C17" w:rsidRPr="00AA4176">
        <w:rPr>
          <w:rFonts w:eastAsia="標楷體" w:hAnsi="標楷體"/>
          <w:sz w:val="28"/>
          <w:szCs w:val="28"/>
        </w:rPr>
        <w:t>、</w:t>
      </w:r>
      <w:r w:rsidR="00456420" w:rsidRPr="00AA4176">
        <w:rPr>
          <w:rFonts w:eastAsia="標楷體" w:hAnsi="標楷體"/>
          <w:sz w:val="28"/>
          <w:szCs w:val="28"/>
        </w:rPr>
        <w:t>在</w:t>
      </w:r>
      <w:r w:rsidR="008F2C17" w:rsidRPr="00AA4176">
        <w:rPr>
          <w:rFonts w:eastAsia="標楷體" w:hAnsi="標楷體"/>
          <w:sz w:val="28"/>
          <w:szCs w:val="28"/>
        </w:rPr>
        <w:t>轄區遇有重大災害時，暫緩強制執行程序</w:t>
      </w:r>
      <w:r w:rsidR="008414A1" w:rsidRPr="00AA4176">
        <w:rPr>
          <w:rFonts w:eastAsia="標楷體" w:hAnsi="標楷體"/>
          <w:sz w:val="28"/>
          <w:szCs w:val="28"/>
        </w:rPr>
        <w:t>，以緩解災民經濟上壓力</w:t>
      </w:r>
      <w:r w:rsidR="008F2C17" w:rsidRPr="00AA4176">
        <w:rPr>
          <w:rFonts w:eastAsia="標楷體" w:hAnsi="標楷體"/>
          <w:sz w:val="28"/>
          <w:szCs w:val="28"/>
        </w:rPr>
        <w:t>；</w:t>
      </w:r>
      <w:r w:rsidR="008F2C17" w:rsidRPr="00AA4176">
        <w:rPr>
          <w:rFonts w:eastAsia="標楷體" w:hAnsi="標楷體"/>
          <w:bCs/>
          <w:sz w:val="28"/>
          <w:szCs w:val="28"/>
        </w:rPr>
        <w:t>成立愛心社團，從事公益活動</w:t>
      </w:r>
      <w:r w:rsidR="008414A1" w:rsidRPr="00AA4176">
        <w:rPr>
          <w:rFonts w:eastAsia="標楷體" w:hAnsi="標楷體"/>
          <w:bCs/>
          <w:sz w:val="28"/>
          <w:szCs w:val="28"/>
        </w:rPr>
        <w:t>，</w:t>
      </w:r>
      <w:r w:rsidR="008414A1" w:rsidRPr="00AA4176">
        <w:rPr>
          <w:rFonts w:eastAsia="標楷體" w:hAnsi="標楷體"/>
          <w:sz w:val="28"/>
          <w:szCs w:val="28"/>
        </w:rPr>
        <w:t>以具體行動關懷弱勢民眾及義務人。此外更</w:t>
      </w:r>
      <w:r w:rsidR="008F2C17" w:rsidRPr="00AA4176">
        <w:rPr>
          <w:rFonts w:eastAsia="標楷體" w:hAnsi="標楷體"/>
          <w:sz w:val="28"/>
          <w:szCs w:val="28"/>
        </w:rPr>
        <w:t>建立</w:t>
      </w:r>
      <w:r w:rsidR="000C09C6" w:rsidRPr="00AA4176">
        <w:rPr>
          <w:rFonts w:eastAsia="標楷體" w:hAnsi="標楷體"/>
          <w:sz w:val="28"/>
          <w:szCs w:val="28"/>
        </w:rPr>
        <w:t>主動</w:t>
      </w:r>
      <w:r w:rsidR="008F2C17" w:rsidRPr="00AA4176">
        <w:rPr>
          <w:rFonts w:eastAsia="標楷體" w:hAnsi="標楷體"/>
          <w:sz w:val="28"/>
          <w:szCs w:val="28"/>
        </w:rPr>
        <w:t>轉介通報機制，</w:t>
      </w:r>
      <w:r w:rsidR="008F2C17" w:rsidRPr="00AA4176">
        <w:rPr>
          <w:rFonts w:eastAsia="標楷體" w:hAnsi="標楷體"/>
          <w:bCs/>
          <w:sz w:val="28"/>
          <w:szCs w:val="28"/>
        </w:rPr>
        <w:t>亦即</w:t>
      </w:r>
      <w:r w:rsidR="008F2C17" w:rsidRPr="00AA4176">
        <w:rPr>
          <w:rFonts w:eastAsia="標楷體" w:hAnsi="標楷體"/>
          <w:spacing w:val="-4"/>
          <w:sz w:val="28"/>
          <w:szCs w:val="28"/>
        </w:rPr>
        <w:t>各分署在執行過程中，如發現義務人因失業、經濟困頓或遭逢變故而無力繳納案款時，能積極與地方政府及公益團體合作，視義務人之具體需求而給予適當之協助，</w:t>
      </w:r>
      <w:r w:rsidR="008F2C17" w:rsidRPr="00AA4176">
        <w:rPr>
          <w:rFonts w:eastAsia="標楷體" w:hAnsi="標楷體"/>
          <w:sz w:val="28"/>
          <w:szCs w:val="28"/>
        </w:rPr>
        <w:t>轉介就業服務中心輔導就業、通報縣（市）政府相關單位提供必要之救助</w:t>
      </w:r>
      <w:r w:rsidR="008F2C17" w:rsidRPr="00AA4176">
        <w:rPr>
          <w:rFonts w:eastAsia="標楷體"/>
          <w:sz w:val="28"/>
          <w:szCs w:val="28"/>
        </w:rPr>
        <w:t>(</w:t>
      </w:r>
      <w:r w:rsidR="008F2C17" w:rsidRPr="00AA4176">
        <w:rPr>
          <w:rFonts w:eastAsia="標楷體" w:hAnsi="標楷體"/>
          <w:sz w:val="28"/>
          <w:szCs w:val="28"/>
        </w:rPr>
        <w:t>如：轉介申請身心障礙補助、低收入戶補助</w:t>
      </w:r>
      <w:r w:rsidR="008F2C17" w:rsidRPr="00AA4176">
        <w:rPr>
          <w:rFonts w:eastAsia="標楷體"/>
          <w:sz w:val="28"/>
          <w:szCs w:val="28"/>
        </w:rPr>
        <w:t>)</w:t>
      </w:r>
      <w:r w:rsidR="008F2C17" w:rsidRPr="00AA4176">
        <w:rPr>
          <w:rFonts w:eastAsia="標楷體" w:hAnsi="標楷體"/>
          <w:sz w:val="28"/>
          <w:szCs w:val="28"/>
        </w:rPr>
        <w:t>、轉介社福機構諮詢、</w:t>
      </w:r>
      <w:r w:rsidR="008F2C17" w:rsidRPr="00AA4176">
        <w:rPr>
          <w:rFonts w:eastAsia="標楷體" w:hAnsi="標楷體"/>
          <w:bCs/>
          <w:sz w:val="28"/>
          <w:szCs w:val="28"/>
        </w:rPr>
        <w:t>辦理愛心捐款及關懷訪視</w:t>
      </w:r>
      <w:r w:rsidR="008F2C17" w:rsidRPr="00AA4176">
        <w:rPr>
          <w:rFonts w:eastAsia="標楷體" w:hAnsi="標楷體"/>
          <w:sz w:val="28"/>
          <w:szCs w:val="28"/>
        </w:rPr>
        <w:t>等等</w:t>
      </w:r>
      <w:r w:rsidR="008F2C17" w:rsidRPr="00AA4176">
        <w:rPr>
          <w:rFonts w:eastAsia="標楷體" w:hAnsi="標楷體"/>
          <w:spacing w:val="-4"/>
          <w:sz w:val="32"/>
          <w:szCs w:val="32"/>
        </w:rPr>
        <w:t>。</w:t>
      </w:r>
    </w:p>
    <w:p w:rsidR="00253316" w:rsidRPr="00AA4176" w:rsidRDefault="000C09C6" w:rsidP="008414A1">
      <w:pPr>
        <w:spacing w:line="480" w:lineRule="exact"/>
        <w:ind w:firstLineChars="200" w:firstLine="560"/>
        <w:jc w:val="both"/>
        <w:rPr>
          <w:rFonts w:eastAsia="標楷體"/>
          <w:sz w:val="28"/>
          <w:szCs w:val="30"/>
        </w:rPr>
      </w:pPr>
      <w:r w:rsidRPr="00AA4176">
        <w:rPr>
          <w:rFonts w:eastAsia="標楷體" w:hAnsi="標楷體"/>
          <w:sz w:val="28"/>
          <w:szCs w:val="30"/>
        </w:rPr>
        <w:t>回</w:t>
      </w:r>
      <w:r w:rsidR="008E7F23" w:rsidRPr="00AA4176">
        <w:rPr>
          <w:rFonts w:eastAsia="標楷體" w:hAnsi="標楷體"/>
          <w:sz w:val="28"/>
          <w:szCs w:val="30"/>
        </w:rPr>
        <w:t>顧</w:t>
      </w:r>
      <w:r w:rsidR="005767BC" w:rsidRPr="00AA4176">
        <w:rPr>
          <w:rFonts w:eastAsia="標楷體" w:hAnsi="標楷體"/>
          <w:sz w:val="28"/>
          <w:szCs w:val="30"/>
        </w:rPr>
        <w:t>過去</w:t>
      </w:r>
      <w:r w:rsidR="000C59BB" w:rsidRPr="00AA4176">
        <w:rPr>
          <w:rFonts w:eastAsia="標楷體"/>
          <w:sz w:val="28"/>
          <w:szCs w:val="30"/>
        </w:rPr>
        <w:t>13</w:t>
      </w:r>
      <w:r w:rsidR="00F42920" w:rsidRPr="00AA4176">
        <w:rPr>
          <w:rFonts w:eastAsia="標楷體" w:hAnsi="標楷體"/>
          <w:sz w:val="28"/>
          <w:szCs w:val="30"/>
        </w:rPr>
        <w:t>年，</w:t>
      </w:r>
      <w:r w:rsidR="005767BC" w:rsidRPr="00AA4176">
        <w:rPr>
          <w:rFonts w:eastAsia="標楷體" w:hAnsi="標楷體"/>
          <w:sz w:val="28"/>
          <w:szCs w:val="30"/>
        </w:rPr>
        <w:t>執行機關從無到有，一路走來備極艱辛，</w:t>
      </w:r>
      <w:r w:rsidR="00F42920" w:rsidRPr="00AA4176">
        <w:rPr>
          <w:rFonts w:eastAsia="標楷體" w:hAnsi="標楷體"/>
          <w:sz w:val="28"/>
          <w:szCs w:val="30"/>
        </w:rPr>
        <w:t>有賴於</w:t>
      </w:r>
      <w:r w:rsidR="00CF04DB" w:rsidRPr="00AA4176">
        <w:rPr>
          <w:rFonts w:eastAsia="標楷體" w:hAnsi="標楷體"/>
          <w:sz w:val="28"/>
          <w:szCs w:val="30"/>
        </w:rPr>
        <w:t>同仁們不懈的努力與</w:t>
      </w:r>
      <w:r w:rsidRPr="00AA4176">
        <w:rPr>
          <w:rFonts w:eastAsia="標楷體" w:hAnsi="標楷體"/>
          <w:sz w:val="28"/>
          <w:szCs w:val="30"/>
        </w:rPr>
        <w:t>不斷</w:t>
      </w:r>
      <w:r w:rsidR="00B17305" w:rsidRPr="00AA4176">
        <w:rPr>
          <w:rFonts w:eastAsia="標楷體" w:hAnsi="標楷體"/>
          <w:sz w:val="28"/>
          <w:szCs w:val="30"/>
        </w:rPr>
        <w:t>的</w:t>
      </w:r>
      <w:r w:rsidRPr="00AA4176">
        <w:rPr>
          <w:rFonts w:eastAsia="標楷體" w:hAnsi="標楷體"/>
          <w:sz w:val="28"/>
          <w:szCs w:val="30"/>
        </w:rPr>
        <w:t>創新，</w:t>
      </w:r>
      <w:r w:rsidR="00B17305" w:rsidRPr="00AA4176">
        <w:rPr>
          <w:rFonts w:eastAsia="標楷體" w:hAnsi="標楷體"/>
          <w:sz w:val="28"/>
          <w:szCs w:val="30"/>
        </w:rPr>
        <w:t>方</w:t>
      </w:r>
      <w:r w:rsidRPr="00AA4176">
        <w:rPr>
          <w:rFonts w:eastAsia="標楷體" w:hAnsi="標楷體"/>
          <w:sz w:val="28"/>
          <w:szCs w:val="30"/>
        </w:rPr>
        <w:t>能小有今天的成就，</w:t>
      </w:r>
      <w:r w:rsidR="009332BB" w:rsidRPr="00AA4176">
        <w:rPr>
          <w:rFonts w:eastAsia="標楷體" w:hAnsi="標楷體"/>
          <w:sz w:val="28"/>
          <w:szCs w:val="30"/>
        </w:rPr>
        <w:t>今後</w:t>
      </w:r>
      <w:r w:rsidR="00253316" w:rsidRPr="00AA4176">
        <w:rPr>
          <w:rFonts w:eastAsia="標楷體" w:hAnsi="標楷體"/>
          <w:sz w:val="28"/>
          <w:szCs w:val="30"/>
        </w:rPr>
        <w:t>行政執行署</w:t>
      </w:r>
      <w:r w:rsidR="008414A1" w:rsidRPr="00AA4176">
        <w:rPr>
          <w:rFonts w:eastAsia="標楷體" w:hAnsi="標楷體"/>
          <w:sz w:val="28"/>
          <w:szCs w:val="30"/>
        </w:rPr>
        <w:t>及各分署</w:t>
      </w:r>
      <w:r w:rsidR="008414A1" w:rsidRPr="00AA4176">
        <w:rPr>
          <w:rFonts w:eastAsia="標楷體" w:hAnsi="標楷體"/>
          <w:bCs/>
          <w:sz w:val="28"/>
          <w:szCs w:val="28"/>
        </w:rPr>
        <w:t>全體同仁將在既有之基礎上，堅守崗位，繼續努力</w:t>
      </w:r>
      <w:r w:rsidR="006261F8" w:rsidRPr="00AA4176">
        <w:rPr>
          <w:rFonts w:eastAsia="標楷體" w:hAnsi="標楷體"/>
          <w:bCs/>
          <w:sz w:val="28"/>
          <w:szCs w:val="28"/>
        </w:rPr>
        <w:t>，</w:t>
      </w:r>
      <w:r w:rsidR="007F5FF3" w:rsidRPr="00AA4176">
        <w:rPr>
          <w:rFonts w:eastAsia="標楷體" w:hAnsi="標楷體"/>
          <w:bCs/>
          <w:sz w:val="28"/>
          <w:szCs w:val="28"/>
        </w:rPr>
        <w:t>期能</w:t>
      </w:r>
      <w:r w:rsidR="00253316" w:rsidRPr="00AA4176">
        <w:rPr>
          <w:rFonts w:eastAsia="標楷體" w:hAnsi="標楷體"/>
          <w:sz w:val="28"/>
          <w:szCs w:val="28"/>
        </w:rPr>
        <w:t>再創</w:t>
      </w:r>
      <w:r w:rsidR="007F5FF3" w:rsidRPr="00AA4176">
        <w:rPr>
          <w:rFonts w:eastAsia="標楷體" w:hAnsi="標楷體"/>
          <w:sz w:val="28"/>
          <w:szCs w:val="28"/>
        </w:rPr>
        <w:t>下一個執行</w:t>
      </w:r>
      <w:r w:rsidR="00253316" w:rsidRPr="00AA4176">
        <w:rPr>
          <w:rFonts w:eastAsia="標楷體" w:hAnsi="標楷體"/>
          <w:sz w:val="28"/>
          <w:szCs w:val="28"/>
        </w:rPr>
        <w:t>佳</w:t>
      </w:r>
      <w:r w:rsidR="009332BB" w:rsidRPr="00AA4176">
        <w:rPr>
          <w:rFonts w:eastAsia="標楷體" w:hAnsi="標楷體"/>
          <w:sz w:val="28"/>
          <w:szCs w:val="28"/>
        </w:rPr>
        <w:t>績</w:t>
      </w:r>
      <w:r w:rsidR="009332BB" w:rsidRPr="00AA4176">
        <w:rPr>
          <w:rFonts w:eastAsia="標楷體"/>
          <w:sz w:val="28"/>
          <w:szCs w:val="30"/>
        </w:rPr>
        <w:t>。</w:t>
      </w:r>
    </w:p>
    <w:p w:rsidR="000F1836" w:rsidRPr="00AA4176" w:rsidRDefault="00253316" w:rsidP="00253316">
      <w:pPr>
        <w:spacing w:line="480" w:lineRule="exact"/>
        <w:jc w:val="both"/>
        <w:rPr>
          <w:rFonts w:eastAsia="標楷體"/>
          <w:sz w:val="28"/>
          <w:szCs w:val="28"/>
        </w:rPr>
      </w:pPr>
      <w:r w:rsidRPr="00AA4176">
        <w:rPr>
          <w:rFonts w:eastAsia="標楷體" w:hAnsi="標楷體"/>
        </w:rPr>
        <w:t>【電子檔請至本署網站</w:t>
      </w:r>
      <w:r w:rsidRPr="00AA4176">
        <w:rPr>
          <w:rFonts w:eastAsia="標楷體"/>
        </w:rPr>
        <w:t>http://www.tpk.moj.gov.tw/</w:t>
      </w:r>
      <w:r w:rsidRPr="00AA4176">
        <w:rPr>
          <w:rFonts w:eastAsia="標楷體" w:hAnsi="標楷體"/>
        </w:rPr>
        <w:t>下載】</w:t>
      </w:r>
    </w:p>
    <w:p w:rsidR="008F34C2" w:rsidRPr="00AA4176" w:rsidRDefault="008F34C2">
      <w:pPr>
        <w:pStyle w:val="Web"/>
        <w:spacing w:before="0" w:beforeAutospacing="0" w:after="0" w:afterAutospacing="0" w:line="0" w:lineRule="atLeast"/>
        <w:jc w:val="both"/>
        <w:rPr>
          <w:rFonts w:ascii="Times New Roman" w:hAnsi="Times New Roman" w:cs="Times New Roman"/>
        </w:rPr>
      </w:pPr>
    </w:p>
    <w:sectPr w:rsidR="008F34C2" w:rsidRPr="00AA4176" w:rsidSect="00253316">
      <w:footerReference w:type="default" r:id="rId9"/>
      <w:pgSz w:w="11906" w:h="16838"/>
      <w:pgMar w:top="1021" w:right="1588" w:bottom="851" w:left="1588" w:header="851" w:footer="11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2B" w:rsidRDefault="00C0162B">
      <w:r>
        <w:separator/>
      </w:r>
    </w:p>
  </w:endnote>
  <w:endnote w:type="continuationSeparator" w:id="0">
    <w:p w:rsidR="00C0162B" w:rsidRDefault="00C0162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隸書體W7">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62" w:rsidRDefault="003D4F62">
    <w:pPr>
      <w:pStyle w:val="a7"/>
      <w:jc w:val="right"/>
      <w:rPr>
        <w:rFonts w:hint="eastAsia"/>
        <w:noProof/>
      </w:rPr>
    </w:pPr>
  </w:p>
  <w:p w:rsidR="003D4F62" w:rsidRDefault="003D4F62">
    <w:pPr>
      <w:pStyle w:val="a7"/>
      <w:jc w:val="center"/>
      <w:rPr>
        <w:rFonts w:hint="eastAsia"/>
      </w:rPr>
    </w:pPr>
    <w:r>
      <w:rPr>
        <w:rFonts w:hint="eastAsia"/>
      </w:rPr>
      <w:t>第</w:t>
    </w:r>
    <w:r>
      <w:rPr>
        <w:rStyle w:val="a8"/>
      </w:rPr>
      <w:fldChar w:fldCharType="begin"/>
    </w:r>
    <w:r>
      <w:rPr>
        <w:rStyle w:val="a8"/>
      </w:rPr>
      <w:instrText xml:space="preserve"> PAGE </w:instrText>
    </w:r>
    <w:r>
      <w:rPr>
        <w:rStyle w:val="a8"/>
      </w:rPr>
      <w:fldChar w:fldCharType="separate"/>
    </w:r>
    <w:r w:rsidR="00124183">
      <w:rPr>
        <w:rStyle w:val="a8"/>
        <w:noProof/>
      </w:rPr>
      <w:t>1</w:t>
    </w:r>
    <w:r>
      <w:rPr>
        <w:rStyle w:val="a8"/>
      </w:rPr>
      <w:fldChar w:fldCharType="end"/>
    </w:r>
    <w:r>
      <w:rPr>
        <w:rStyle w:val="a8"/>
        <w:rFonts w:hint="eastAsia"/>
      </w:rPr>
      <w:t>頁，共</w:t>
    </w:r>
    <w:r>
      <w:rPr>
        <w:rStyle w:val="a8"/>
      </w:rPr>
      <w:fldChar w:fldCharType="begin"/>
    </w:r>
    <w:r>
      <w:rPr>
        <w:rStyle w:val="a8"/>
      </w:rPr>
      <w:instrText xml:space="preserve"> NUMPAGES </w:instrText>
    </w:r>
    <w:r>
      <w:rPr>
        <w:rStyle w:val="a8"/>
      </w:rPr>
      <w:fldChar w:fldCharType="separate"/>
    </w:r>
    <w:r w:rsidR="00124183">
      <w:rPr>
        <w:rStyle w:val="a8"/>
        <w:noProof/>
      </w:rPr>
      <w:t>2</w:t>
    </w:r>
    <w:r>
      <w:rPr>
        <w:rStyle w:val="a8"/>
      </w:rPr>
      <w:fldChar w:fldCharType="end"/>
    </w:r>
    <w:r>
      <w:rPr>
        <w:rStyle w:val="a8"/>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2B" w:rsidRDefault="00C0162B">
      <w:r>
        <w:separator/>
      </w:r>
    </w:p>
  </w:footnote>
  <w:footnote w:type="continuationSeparator" w:id="0">
    <w:p w:rsidR="00C0162B" w:rsidRDefault="00C01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9C"/>
    <w:multiLevelType w:val="hybridMultilevel"/>
    <w:tmpl w:val="DDAA5D0E"/>
    <w:lvl w:ilvl="0" w:tplc="FA7AD0B2">
      <w:start w:val="1"/>
      <w:numFmt w:val="taiwaneseCountingThousand"/>
      <w:lvlText w:val="%1、"/>
      <w:lvlJc w:val="left"/>
      <w:pPr>
        <w:tabs>
          <w:tab w:val="num" w:pos="691"/>
        </w:tabs>
        <w:ind w:left="691" w:hanging="720"/>
      </w:pPr>
      <w:rPr>
        <w:rFonts w:ascii="標楷體"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nsid w:val="123D740B"/>
    <w:multiLevelType w:val="hybridMultilevel"/>
    <w:tmpl w:val="2E40BEE6"/>
    <w:lvl w:ilvl="0" w:tplc="7D64E344">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CF13602"/>
    <w:multiLevelType w:val="hybridMultilevel"/>
    <w:tmpl w:val="7076B7CE"/>
    <w:lvl w:ilvl="0" w:tplc="DC8C6406">
      <w:start w:val="1"/>
      <w:numFmt w:val="bullet"/>
      <w:lvlText w:val=""/>
      <w:lvlJc w:val="left"/>
      <w:pPr>
        <w:tabs>
          <w:tab w:val="num" w:pos="720"/>
        </w:tabs>
        <w:ind w:left="720" w:hanging="360"/>
      </w:pPr>
      <w:rPr>
        <w:rFonts w:ascii="Symbol" w:hAnsi="Symbol" w:hint="default"/>
      </w:rPr>
    </w:lvl>
    <w:lvl w:ilvl="1" w:tplc="AC0CFA5E" w:tentative="1">
      <w:start w:val="1"/>
      <w:numFmt w:val="bullet"/>
      <w:lvlText w:val=""/>
      <w:lvlJc w:val="left"/>
      <w:pPr>
        <w:tabs>
          <w:tab w:val="num" w:pos="1440"/>
        </w:tabs>
        <w:ind w:left="1440" w:hanging="360"/>
      </w:pPr>
      <w:rPr>
        <w:rFonts w:ascii="Symbol" w:hAnsi="Symbol" w:hint="default"/>
      </w:rPr>
    </w:lvl>
    <w:lvl w:ilvl="2" w:tplc="8E5A902A" w:tentative="1">
      <w:start w:val="1"/>
      <w:numFmt w:val="bullet"/>
      <w:lvlText w:val=""/>
      <w:lvlJc w:val="left"/>
      <w:pPr>
        <w:tabs>
          <w:tab w:val="num" w:pos="2160"/>
        </w:tabs>
        <w:ind w:left="2160" w:hanging="360"/>
      </w:pPr>
      <w:rPr>
        <w:rFonts w:ascii="Symbol" w:hAnsi="Symbol" w:hint="default"/>
      </w:rPr>
    </w:lvl>
    <w:lvl w:ilvl="3" w:tplc="1A4E9254" w:tentative="1">
      <w:start w:val="1"/>
      <w:numFmt w:val="bullet"/>
      <w:lvlText w:val=""/>
      <w:lvlJc w:val="left"/>
      <w:pPr>
        <w:tabs>
          <w:tab w:val="num" w:pos="2880"/>
        </w:tabs>
        <w:ind w:left="2880" w:hanging="360"/>
      </w:pPr>
      <w:rPr>
        <w:rFonts w:ascii="Symbol" w:hAnsi="Symbol" w:hint="default"/>
      </w:rPr>
    </w:lvl>
    <w:lvl w:ilvl="4" w:tplc="287ED168" w:tentative="1">
      <w:start w:val="1"/>
      <w:numFmt w:val="bullet"/>
      <w:lvlText w:val=""/>
      <w:lvlJc w:val="left"/>
      <w:pPr>
        <w:tabs>
          <w:tab w:val="num" w:pos="3600"/>
        </w:tabs>
        <w:ind w:left="3600" w:hanging="360"/>
      </w:pPr>
      <w:rPr>
        <w:rFonts w:ascii="Symbol" w:hAnsi="Symbol" w:hint="default"/>
      </w:rPr>
    </w:lvl>
    <w:lvl w:ilvl="5" w:tplc="14602942" w:tentative="1">
      <w:start w:val="1"/>
      <w:numFmt w:val="bullet"/>
      <w:lvlText w:val=""/>
      <w:lvlJc w:val="left"/>
      <w:pPr>
        <w:tabs>
          <w:tab w:val="num" w:pos="4320"/>
        </w:tabs>
        <w:ind w:left="4320" w:hanging="360"/>
      </w:pPr>
      <w:rPr>
        <w:rFonts w:ascii="Symbol" w:hAnsi="Symbol" w:hint="default"/>
      </w:rPr>
    </w:lvl>
    <w:lvl w:ilvl="6" w:tplc="303A9B5C" w:tentative="1">
      <w:start w:val="1"/>
      <w:numFmt w:val="bullet"/>
      <w:lvlText w:val=""/>
      <w:lvlJc w:val="left"/>
      <w:pPr>
        <w:tabs>
          <w:tab w:val="num" w:pos="5040"/>
        </w:tabs>
        <w:ind w:left="5040" w:hanging="360"/>
      </w:pPr>
      <w:rPr>
        <w:rFonts w:ascii="Symbol" w:hAnsi="Symbol" w:hint="default"/>
      </w:rPr>
    </w:lvl>
    <w:lvl w:ilvl="7" w:tplc="BF164C2A" w:tentative="1">
      <w:start w:val="1"/>
      <w:numFmt w:val="bullet"/>
      <w:lvlText w:val=""/>
      <w:lvlJc w:val="left"/>
      <w:pPr>
        <w:tabs>
          <w:tab w:val="num" w:pos="5760"/>
        </w:tabs>
        <w:ind w:left="5760" w:hanging="360"/>
      </w:pPr>
      <w:rPr>
        <w:rFonts w:ascii="Symbol" w:hAnsi="Symbol" w:hint="default"/>
      </w:rPr>
    </w:lvl>
    <w:lvl w:ilvl="8" w:tplc="45EAAFE4" w:tentative="1">
      <w:start w:val="1"/>
      <w:numFmt w:val="bullet"/>
      <w:lvlText w:val=""/>
      <w:lvlJc w:val="left"/>
      <w:pPr>
        <w:tabs>
          <w:tab w:val="num" w:pos="6480"/>
        </w:tabs>
        <w:ind w:left="6480" w:hanging="360"/>
      </w:pPr>
      <w:rPr>
        <w:rFonts w:ascii="Symbol" w:hAnsi="Symbol" w:hint="default"/>
      </w:rPr>
    </w:lvl>
  </w:abstractNum>
  <w:abstractNum w:abstractNumId="3">
    <w:nsid w:val="60567E1D"/>
    <w:multiLevelType w:val="hybridMultilevel"/>
    <w:tmpl w:val="CBE0C500"/>
    <w:lvl w:ilvl="0" w:tplc="FC9CA21E">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B9B6E57"/>
    <w:multiLevelType w:val="hybridMultilevel"/>
    <w:tmpl w:val="87043DF0"/>
    <w:lvl w:ilvl="0" w:tplc="0CB49C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219717F"/>
    <w:multiLevelType w:val="hybridMultilevel"/>
    <w:tmpl w:val="8D3CAEC0"/>
    <w:lvl w:ilvl="0" w:tplc="4E1273BA">
      <w:start w:val="1"/>
      <w:numFmt w:val="taiwaneseCountingThousand"/>
      <w:lvlText w:val="（%1）"/>
      <w:lvlJc w:val="left"/>
      <w:pPr>
        <w:tabs>
          <w:tab w:val="num" w:pos="3395"/>
        </w:tabs>
        <w:ind w:left="3395" w:hanging="1395"/>
      </w:pPr>
      <w:rPr>
        <w:rFonts w:hint="default"/>
      </w:rPr>
    </w:lvl>
    <w:lvl w:ilvl="1" w:tplc="82069AEC">
      <w:start w:val="1"/>
      <w:numFmt w:val="decimalFullWidth"/>
      <w:lvlText w:val="（%2）"/>
      <w:lvlJc w:val="left"/>
      <w:pPr>
        <w:tabs>
          <w:tab w:val="num" w:pos="3305"/>
        </w:tabs>
        <w:ind w:left="3305" w:hanging="825"/>
      </w:pPr>
      <w:rPr>
        <w:rFonts w:ascii="Times New Roman" w:eastAsia="新細明體" w:hAnsi="Times New Roman" w:cs="Times New Roman"/>
        <w:b w:val="0"/>
      </w:rPr>
    </w:lvl>
    <w:lvl w:ilvl="2" w:tplc="0409001B" w:tentative="1">
      <w:start w:val="1"/>
      <w:numFmt w:val="lowerRoman"/>
      <w:lvlText w:val="%3."/>
      <w:lvlJc w:val="right"/>
      <w:pPr>
        <w:tabs>
          <w:tab w:val="num" w:pos="3440"/>
        </w:tabs>
        <w:ind w:left="3440" w:hanging="480"/>
      </w:pPr>
    </w:lvl>
    <w:lvl w:ilvl="3" w:tplc="0409000F" w:tentative="1">
      <w:start w:val="1"/>
      <w:numFmt w:val="decimal"/>
      <w:lvlText w:val="%4."/>
      <w:lvlJc w:val="left"/>
      <w:pPr>
        <w:tabs>
          <w:tab w:val="num" w:pos="3920"/>
        </w:tabs>
        <w:ind w:left="3920" w:hanging="480"/>
      </w:pPr>
    </w:lvl>
    <w:lvl w:ilvl="4" w:tplc="04090019" w:tentative="1">
      <w:start w:val="1"/>
      <w:numFmt w:val="ideographTraditional"/>
      <w:lvlText w:val="%5、"/>
      <w:lvlJc w:val="left"/>
      <w:pPr>
        <w:tabs>
          <w:tab w:val="num" w:pos="4400"/>
        </w:tabs>
        <w:ind w:left="4400" w:hanging="480"/>
      </w:pPr>
    </w:lvl>
    <w:lvl w:ilvl="5" w:tplc="0409001B" w:tentative="1">
      <w:start w:val="1"/>
      <w:numFmt w:val="lowerRoman"/>
      <w:lvlText w:val="%6."/>
      <w:lvlJc w:val="right"/>
      <w:pPr>
        <w:tabs>
          <w:tab w:val="num" w:pos="4880"/>
        </w:tabs>
        <w:ind w:left="4880" w:hanging="480"/>
      </w:pPr>
    </w:lvl>
    <w:lvl w:ilvl="6" w:tplc="0409000F" w:tentative="1">
      <w:start w:val="1"/>
      <w:numFmt w:val="decimal"/>
      <w:lvlText w:val="%7."/>
      <w:lvlJc w:val="left"/>
      <w:pPr>
        <w:tabs>
          <w:tab w:val="num" w:pos="5360"/>
        </w:tabs>
        <w:ind w:left="5360" w:hanging="480"/>
      </w:pPr>
    </w:lvl>
    <w:lvl w:ilvl="7" w:tplc="04090019" w:tentative="1">
      <w:start w:val="1"/>
      <w:numFmt w:val="ideographTraditional"/>
      <w:lvlText w:val="%8、"/>
      <w:lvlJc w:val="left"/>
      <w:pPr>
        <w:tabs>
          <w:tab w:val="num" w:pos="5840"/>
        </w:tabs>
        <w:ind w:left="5840" w:hanging="480"/>
      </w:pPr>
    </w:lvl>
    <w:lvl w:ilvl="8" w:tplc="0409001B" w:tentative="1">
      <w:start w:val="1"/>
      <w:numFmt w:val="lowerRoman"/>
      <w:lvlText w:val="%9."/>
      <w:lvlJc w:val="right"/>
      <w:pPr>
        <w:tabs>
          <w:tab w:val="num" w:pos="6320"/>
        </w:tabs>
        <w:ind w:left="6320" w:hanging="4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FEE"/>
    <w:rsid w:val="00011356"/>
    <w:rsid w:val="00020CAD"/>
    <w:rsid w:val="00027374"/>
    <w:rsid w:val="000672D1"/>
    <w:rsid w:val="000C09C6"/>
    <w:rsid w:val="000C59BB"/>
    <w:rsid w:val="000F1836"/>
    <w:rsid w:val="00124183"/>
    <w:rsid w:val="00156D69"/>
    <w:rsid w:val="001612E1"/>
    <w:rsid w:val="00175425"/>
    <w:rsid w:val="001C70C3"/>
    <w:rsid w:val="001D7A52"/>
    <w:rsid w:val="001F7082"/>
    <w:rsid w:val="00240D4C"/>
    <w:rsid w:val="00253316"/>
    <w:rsid w:val="00256A41"/>
    <w:rsid w:val="002962EF"/>
    <w:rsid w:val="002A4C14"/>
    <w:rsid w:val="002B0C7E"/>
    <w:rsid w:val="002E7060"/>
    <w:rsid w:val="00331BD8"/>
    <w:rsid w:val="00356624"/>
    <w:rsid w:val="003567EC"/>
    <w:rsid w:val="00371366"/>
    <w:rsid w:val="003764C5"/>
    <w:rsid w:val="003D4F62"/>
    <w:rsid w:val="003E5893"/>
    <w:rsid w:val="004034F1"/>
    <w:rsid w:val="00456420"/>
    <w:rsid w:val="004A2D92"/>
    <w:rsid w:val="004A4328"/>
    <w:rsid w:val="004E09D9"/>
    <w:rsid w:val="00500051"/>
    <w:rsid w:val="0056156F"/>
    <w:rsid w:val="00574E73"/>
    <w:rsid w:val="005767BC"/>
    <w:rsid w:val="00581D61"/>
    <w:rsid w:val="005B7464"/>
    <w:rsid w:val="005D4027"/>
    <w:rsid w:val="005E5E4C"/>
    <w:rsid w:val="006261F8"/>
    <w:rsid w:val="006459DF"/>
    <w:rsid w:val="00684263"/>
    <w:rsid w:val="006B486C"/>
    <w:rsid w:val="006C539D"/>
    <w:rsid w:val="006D001C"/>
    <w:rsid w:val="006E040A"/>
    <w:rsid w:val="006E422E"/>
    <w:rsid w:val="006F2E4D"/>
    <w:rsid w:val="00727907"/>
    <w:rsid w:val="0073386F"/>
    <w:rsid w:val="0073483F"/>
    <w:rsid w:val="00750841"/>
    <w:rsid w:val="007D5075"/>
    <w:rsid w:val="007E0F9E"/>
    <w:rsid w:val="007F5FF3"/>
    <w:rsid w:val="00807AEB"/>
    <w:rsid w:val="00810513"/>
    <w:rsid w:val="008154BF"/>
    <w:rsid w:val="008414A1"/>
    <w:rsid w:val="00845427"/>
    <w:rsid w:val="008545D4"/>
    <w:rsid w:val="00857292"/>
    <w:rsid w:val="00864FD5"/>
    <w:rsid w:val="008B7ACC"/>
    <w:rsid w:val="008E7F23"/>
    <w:rsid w:val="008F1508"/>
    <w:rsid w:val="008F2C17"/>
    <w:rsid w:val="008F34C2"/>
    <w:rsid w:val="008F7F0F"/>
    <w:rsid w:val="0090508A"/>
    <w:rsid w:val="00916C40"/>
    <w:rsid w:val="00932393"/>
    <w:rsid w:val="00933116"/>
    <w:rsid w:val="009332BB"/>
    <w:rsid w:val="00961EBA"/>
    <w:rsid w:val="009B6173"/>
    <w:rsid w:val="009C4F48"/>
    <w:rsid w:val="009E5946"/>
    <w:rsid w:val="00A03161"/>
    <w:rsid w:val="00A05E4A"/>
    <w:rsid w:val="00A416D7"/>
    <w:rsid w:val="00A511D4"/>
    <w:rsid w:val="00A8586F"/>
    <w:rsid w:val="00A963A9"/>
    <w:rsid w:val="00AA270D"/>
    <w:rsid w:val="00AA4176"/>
    <w:rsid w:val="00B05375"/>
    <w:rsid w:val="00B07EE1"/>
    <w:rsid w:val="00B17305"/>
    <w:rsid w:val="00B36E3F"/>
    <w:rsid w:val="00B63252"/>
    <w:rsid w:val="00B90519"/>
    <w:rsid w:val="00BC4FEE"/>
    <w:rsid w:val="00BC5081"/>
    <w:rsid w:val="00BC6D6B"/>
    <w:rsid w:val="00BF0614"/>
    <w:rsid w:val="00C0162B"/>
    <w:rsid w:val="00C01B59"/>
    <w:rsid w:val="00C13655"/>
    <w:rsid w:val="00C506CE"/>
    <w:rsid w:val="00CA699B"/>
    <w:rsid w:val="00CC558C"/>
    <w:rsid w:val="00CF04DB"/>
    <w:rsid w:val="00D309B9"/>
    <w:rsid w:val="00D43166"/>
    <w:rsid w:val="00D621F0"/>
    <w:rsid w:val="00D812E1"/>
    <w:rsid w:val="00DB0B8D"/>
    <w:rsid w:val="00DB5CE8"/>
    <w:rsid w:val="00DC2D61"/>
    <w:rsid w:val="00DC3DFE"/>
    <w:rsid w:val="00DF399B"/>
    <w:rsid w:val="00E269DA"/>
    <w:rsid w:val="00EA14F6"/>
    <w:rsid w:val="00EE46EB"/>
    <w:rsid w:val="00EF3A3C"/>
    <w:rsid w:val="00EF4AB9"/>
    <w:rsid w:val="00F201DF"/>
    <w:rsid w:val="00F42920"/>
    <w:rsid w:val="00F51D4B"/>
    <w:rsid w:val="00F67F43"/>
    <w:rsid w:val="00F9758B"/>
    <w:rsid w:val="00FA2AD0"/>
    <w:rsid w:val="00FA347A"/>
    <w:rsid w:val="00FE6C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標楷體"/>
      <w:sz w:val="32"/>
    </w:rPr>
  </w:style>
  <w:style w:type="paragraph" w:styleId="a4">
    <w:name w:val="Body Text Indent"/>
    <w:basedOn w:val="a"/>
    <w:pPr>
      <w:spacing w:line="0" w:lineRule="atLeast"/>
      <w:ind w:left="680"/>
    </w:pPr>
    <w:rPr>
      <w:rFonts w:eastAsia="標楷體"/>
      <w:sz w:val="32"/>
    </w:rPr>
  </w:style>
  <w:style w:type="paragraph" w:styleId="2">
    <w:name w:val="Body Text 2"/>
    <w:basedOn w:val="a"/>
    <w:pPr>
      <w:spacing w:line="0" w:lineRule="atLeast"/>
    </w:pPr>
    <w:rPr>
      <w:rFonts w:eastAsia="細明體"/>
      <w:color w:val="0000FF"/>
    </w:rPr>
  </w:style>
  <w:style w:type="paragraph" w:styleId="3">
    <w:name w:val="Body Text Indent 3"/>
    <w:basedOn w:val="a"/>
    <w:pPr>
      <w:spacing w:line="0" w:lineRule="atLeast"/>
      <w:ind w:leftChars="225" w:firstLineChars="7" w:firstLine="20"/>
    </w:pPr>
    <w:rPr>
      <w:rFonts w:ascii="標楷體" w:eastAsia="標楷體" w:hint="eastAsia"/>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pPr>
      <w:widowControl/>
      <w:spacing w:before="100" w:beforeAutospacing="1" w:after="100" w:afterAutospacing="1"/>
    </w:pPr>
    <w:rPr>
      <w:rFonts w:ascii="Arial" w:eastAsia="Arial Unicode MS" w:hAnsi="Arial" w:cs="Arial"/>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31B4-7440-46C6-9B82-0E144FE2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1314</Characters>
  <Application>Microsoft Office Word</Application>
  <DocSecurity>0</DocSecurity>
  <Lines>10</Lines>
  <Paragraphs>3</Paragraphs>
  <ScaleCrop>false</ScaleCrop>
  <Company>no</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內政部新聞資料</dc:title>
  <dc:creator>moi</dc:creator>
  <cp:lastModifiedBy>t</cp:lastModifiedBy>
  <cp:revision>4</cp:revision>
  <cp:lastPrinted>2014-06-27T00:30:00Z</cp:lastPrinted>
  <dcterms:created xsi:type="dcterms:W3CDTF">2014-06-27T05:12:00Z</dcterms:created>
  <dcterms:modified xsi:type="dcterms:W3CDTF">2014-06-27T05:13:00Z</dcterms:modified>
</cp:coreProperties>
</file>