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4" w:type="dxa"/>
        <w:tblCellMar>
          <w:left w:w="28" w:type="dxa"/>
          <w:right w:w="28" w:type="dxa"/>
        </w:tblCellMar>
        <w:tblLook w:val="0000"/>
      </w:tblPr>
      <w:tblGrid>
        <w:gridCol w:w="2066"/>
        <w:gridCol w:w="6448"/>
      </w:tblGrid>
      <w:tr w:rsidR="008F34C2" w:rsidRPr="00AA4176">
        <w:trPr>
          <w:trHeight w:val="1976"/>
        </w:trPr>
        <w:tc>
          <w:tcPr>
            <w:tcW w:w="1999" w:type="dxa"/>
            <w:vAlign w:val="center"/>
          </w:tcPr>
          <w:p w:rsidR="008F34C2" w:rsidRPr="00AA4176" w:rsidRDefault="009B6173">
            <w:pPr>
              <w:jc w:val="center"/>
              <w:rPr>
                <w:rFonts w:eastAsia="華康隸書體W7"/>
                <w:b/>
                <w:sz w:val="56"/>
                <w:szCs w:val="56"/>
              </w:rPr>
            </w:pPr>
            <w:r w:rsidRPr="00AA4176">
              <w:rPr>
                <w:rFonts w:eastAsia="標楷體"/>
                <w:noProof/>
                <w:sz w:val="28"/>
              </w:rPr>
              <w:drawing>
                <wp:inline distT="0" distB="0" distL="0" distR="0">
                  <wp:extent cx="1250950" cy="1250950"/>
                  <wp:effectExtent l="19050" t="0" r="6350" b="0"/>
                  <wp:docPr id="1" name="圖片 1" descr="署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署徽"/>
                          <pic:cNvPicPr>
                            <a:picLocks noChangeAspect="1" noChangeArrowheads="1"/>
                          </pic:cNvPicPr>
                        </pic:nvPicPr>
                        <pic:blipFill>
                          <a:blip r:embed="rId8" cstate="print"/>
                          <a:srcRect/>
                          <a:stretch>
                            <a:fillRect/>
                          </a:stretch>
                        </pic:blipFill>
                        <pic:spPr bwMode="auto">
                          <a:xfrm>
                            <a:off x="0" y="0"/>
                            <a:ext cx="1250950" cy="1250950"/>
                          </a:xfrm>
                          <a:prstGeom prst="rect">
                            <a:avLst/>
                          </a:prstGeom>
                          <a:noFill/>
                          <a:ln w="9525">
                            <a:noFill/>
                            <a:miter lim="800000"/>
                            <a:headEnd/>
                            <a:tailEnd/>
                          </a:ln>
                        </pic:spPr>
                      </pic:pic>
                    </a:graphicData>
                  </a:graphic>
                </wp:inline>
              </w:drawing>
            </w:r>
          </w:p>
        </w:tc>
        <w:tc>
          <w:tcPr>
            <w:tcW w:w="6515" w:type="dxa"/>
          </w:tcPr>
          <w:p w:rsidR="008F34C2" w:rsidRPr="00AA4176" w:rsidRDefault="008F34C2">
            <w:pPr>
              <w:rPr>
                <w:rFonts w:eastAsia="華康隸書體W7"/>
                <w:b/>
                <w:sz w:val="56"/>
                <w:szCs w:val="56"/>
              </w:rPr>
            </w:pPr>
            <w:r w:rsidRPr="00AA4176">
              <w:rPr>
                <w:rFonts w:eastAsia="華康隸書體W7"/>
                <w:b/>
                <w:sz w:val="56"/>
                <w:szCs w:val="56"/>
              </w:rPr>
              <w:t>法務部行政執行署新聞稿</w:t>
            </w:r>
          </w:p>
          <w:p w:rsidR="00932393" w:rsidRPr="00AA4176" w:rsidRDefault="00932393" w:rsidP="00932393">
            <w:pPr>
              <w:ind w:firstLineChars="500" w:firstLine="1200"/>
              <w:jc w:val="both"/>
              <w:rPr>
                <w:rFonts w:eastAsia="標楷體"/>
              </w:rPr>
            </w:pPr>
            <w:r w:rsidRPr="00AA4176">
              <w:rPr>
                <w:rFonts w:eastAsia="標楷體" w:hAnsi="標楷體"/>
              </w:rPr>
              <w:t>發稿日期：</w:t>
            </w:r>
            <w:r w:rsidRPr="00AA4176">
              <w:rPr>
                <w:rFonts w:eastAsia="標楷體"/>
              </w:rPr>
              <w:t>10</w:t>
            </w:r>
            <w:r w:rsidR="00091113">
              <w:rPr>
                <w:rFonts w:eastAsia="標楷體" w:hint="eastAsia"/>
              </w:rPr>
              <w:t>4</w:t>
            </w:r>
            <w:r w:rsidRPr="00AA4176">
              <w:rPr>
                <w:rFonts w:eastAsia="標楷體" w:hAnsi="標楷體"/>
              </w:rPr>
              <w:t>年</w:t>
            </w:r>
            <w:r w:rsidR="00091113">
              <w:rPr>
                <w:rFonts w:eastAsia="標楷體" w:hint="eastAsia"/>
              </w:rPr>
              <w:t>5</w:t>
            </w:r>
            <w:r w:rsidRPr="00AA4176">
              <w:rPr>
                <w:rFonts w:eastAsia="標楷體" w:hAnsi="標楷體"/>
              </w:rPr>
              <w:t>月</w:t>
            </w:r>
            <w:r w:rsidR="00A05E4A" w:rsidRPr="00AA4176">
              <w:rPr>
                <w:rFonts w:eastAsia="標楷體"/>
              </w:rPr>
              <w:t>2</w:t>
            </w:r>
            <w:r w:rsidR="00091113">
              <w:rPr>
                <w:rFonts w:eastAsia="標楷體" w:hint="eastAsia"/>
              </w:rPr>
              <w:t>8</w:t>
            </w:r>
            <w:r w:rsidRPr="00AA4176">
              <w:rPr>
                <w:rFonts w:eastAsia="標楷體" w:hAnsi="標楷體"/>
              </w:rPr>
              <w:t>日</w:t>
            </w:r>
          </w:p>
          <w:p w:rsidR="00932393" w:rsidRPr="00AA4176" w:rsidRDefault="00932393" w:rsidP="00932393">
            <w:pPr>
              <w:ind w:firstLineChars="500" w:firstLine="1200"/>
              <w:jc w:val="both"/>
              <w:rPr>
                <w:rFonts w:eastAsia="標楷體"/>
              </w:rPr>
            </w:pPr>
            <w:r w:rsidRPr="00AA4176">
              <w:rPr>
                <w:rFonts w:eastAsia="標楷體" w:hAnsi="標楷體"/>
              </w:rPr>
              <w:t>發稿機關：法務部行政執行署</w:t>
            </w:r>
          </w:p>
          <w:p w:rsidR="00932393" w:rsidRPr="00AA4176" w:rsidRDefault="00932393" w:rsidP="00932393">
            <w:pPr>
              <w:ind w:firstLineChars="500" w:firstLine="1200"/>
              <w:jc w:val="both"/>
              <w:rPr>
                <w:rFonts w:eastAsia="標楷體"/>
              </w:rPr>
            </w:pPr>
            <w:r w:rsidRPr="00AA4176">
              <w:rPr>
                <w:rFonts w:eastAsia="標楷體" w:hAnsi="標楷體"/>
              </w:rPr>
              <w:t>發</w:t>
            </w:r>
            <w:r w:rsidRPr="00AA4176">
              <w:rPr>
                <w:rFonts w:eastAsia="標楷體"/>
              </w:rPr>
              <w:t xml:space="preserve"> </w:t>
            </w:r>
            <w:r w:rsidRPr="00AA4176">
              <w:rPr>
                <w:rFonts w:eastAsia="標楷體" w:hAnsi="標楷體"/>
              </w:rPr>
              <w:t>言</w:t>
            </w:r>
            <w:r w:rsidRPr="00AA4176">
              <w:rPr>
                <w:rFonts w:eastAsia="標楷體"/>
              </w:rPr>
              <w:t xml:space="preserve"> </w:t>
            </w:r>
            <w:r w:rsidRPr="00AA4176">
              <w:rPr>
                <w:rFonts w:eastAsia="標楷體" w:hAnsi="標楷體"/>
              </w:rPr>
              <w:t>人：黃副署長騰耀</w:t>
            </w:r>
          </w:p>
          <w:p w:rsidR="00932393" w:rsidRPr="00AA4176" w:rsidRDefault="00932393" w:rsidP="00932393">
            <w:pPr>
              <w:ind w:firstLineChars="500" w:firstLine="1200"/>
              <w:jc w:val="both"/>
              <w:rPr>
                <w:rFonts w:eastAsia="標楷體"/>
              </w:rPr>
            </w:pPr>
            <w:r w:rsidRPr="00AA4176">
              <w:rPr>
                <w:rFonts w:eastAsia="標楷體" w:hAnsi="標楷體"/>
              </w:rPr>
              <w:t>連絡電話：</w:t>
            </w:r>
            <w:r w:rsidRPr="00AA4176">
              <w:rPr>
                <w:rFonts w:eastAsia="標楷體"/>
              </w:rPr>
              <w:t>02-2633-6650</w:t>
            </w:r>
            <w:r w:rsidRPr="00AA4176">
              <w:rPr>
                <w:rFonts w:eastAsia="標楷體" w:hAnsi="標楷體"/>
              </w:rPr>
              <w:t>分機</w:t>
            </w:r>
            <w:r w:rsidRPr="00AA4176">
              <w:rPr>
                <w:rFonts w:eastAsia="標楷體"/>
              </w:rPr>
              <w:t>268</w:t>
            </w:r>
          </w:p>
          <w:p w:rsidR="008F34C2" w:rsidRPr="00AA4176" w:rsidRDefault="00932393" w:rsidP="00091113">
            <w:pPr>
              <w:ind w:firstLineChars="500" w:firstLine="1200"/>
              <w:jc w:val="both"/>
              <w:rPr>
                <w:b/>
                <w:sz w:val="56"/>
                <w:szCs w:val="56"/>
              </w:rPr>
            </w:pPr>
            <w:r w:rsidRPr="00AA4176">
              <w:rPr>
                <w:rFonts w:eastAsia="標楷體" w:hAnsi="標楷體"/>
                <w:color w:val="000000"/>
              </w:rPr>
              <w:t>行動電話</w:t>
            </w:r>
            <w:r w:rsidRPr="00AA4176">
              <w:rPr>
                <w:rFonts w:eastAsia="標楷體" w:hAnsi="標楷體"/>
              </w:rPr>
              <w:t>：</w:t>
            </w:r>
            <w:r w:rsidRPr="00AA4176">
              <w:rPr>
                <w:rFonts w:eastAsia="標楷體"/>
              </w:rPr>
              <w:t xml:space="preserve">0978929677         </w:t>
            </w:r>
            <w:bookmarkStart w:id="0" w:name="_GoBack"/>
            <w:bookmarkEnd w:id="0"/>
            <w:r w:rsidRPr="00AA4176">
              <w:rPr>
                <w:rFonts w:eastAsia="標楷體"/>
              </w:rPr>
              <w:t xml:space="preserve"> </w:t>
            </w:r>
            <w:r w:rsidRPr="00AA4176">
              <w:rPr>
                <w:rFonts w:eastAsia="標楷體" w:hAnsi="標楷體"/>
              </w:rPr>
              <w:t>編號：</w:t>
            </w:r>
            <w:r w:rsidR="00AA4176" w:rsidRPr="00AA4176">
              <w:rPr>
                <w:rFonts w:eastAsia="標楷體"/>
              </w:rPr>
              <w:t>10</w:t>
            </w:r>
            <w:r w:rsidR="00091113">
              <w:rPr>
                <w:rFonts w:eastAsia="標楷體" w:hint="eastAsia"/>
              </w:rPr>
              <w:t>4</w:t>
            </w:r>
            <w:r w:rsidR="00AA4176" w:rsidRPr="00AA4176">
              <w:rPr>
                <w:rFonts w:eastAsia="標楷體"/>
              </w:rPr>
              <w:t>-0</w:t>
            </w:r>
            <w:r w:rsidR="00091113">
              <w:rPr>
                <w:rFonts w:eastAsia="標楷體" w:hint="eastAsia"/>
              </w:rPr>
              <w:t>1</w:t>
            </w:r>
          </w:p>
        </w:tc>
      </w:tr>
    </w:tbl>
    <w:p w:rsidR="008F34C2" w:rsidRPr="00AA4176" w:rsidRDefault="009915D2">
      <w:pPr>
        <w:rPr>
          <w:sz w:val="36"/>
          <w:szCs w:val="36"/>
        </w:rPr>
      </w:pPr>
      <w:r>
        <w:rPr>
          <w:noProof/>
          <w:sz w:val="36"/>
          <w:szCs w:val="36"/>
        </w:rPr>
        <w:pict>
          <v:line id="_x0000_s1026" style="position:absolute;z-index:251657728;mso-position-horizontal-relative:text;mso-position-vertical-relative:text" from="0,17.85pt" to="423pt,17.85pt" strokeweight="2.25pt"/>
        </w:pict>
      </w:r>
    </w:p>
    <w:p w:rsidR="008F34C2" w:rsidRPr="00AA4176" w:rsidRDefault="00091113" w:rsidP="000C334B">
      <w:pPr>
        <w:spacing w:afterLines="100" w:line="520" w:lineRule="exact"/>
        <w:jc w:val="center"/>
        <w:rPr>
          <w:rFonts w:eastAsia="標楷體"/>
          <w:b/>
          <w:sz w:val="32"/>
          <w:szCs w:val="32"/>
        </w:rPr>
      </w:pPr>
      <w:r>
        <w:rPr>
          <w:rFonts w:eastAsia="標楷體" w:hint="eastAsia"/>
          <w:b/>
          <w:sz w:val="32"/>
          <w:szCs w:val="28"/>
        </w:rPr>
        <w:t>推動執行筆錄電腦化</w:t>
      </w:r>
    </w:p>
    <w:p w:rsidR="00E77384" w:rsidRDefault="00E77384" w:rsidP="00E77384">
      <w:pPr>
        <w:spacing w:line="500" w:lineRule="exact"/>
        <w:ind w:firstLineChars="202" w:firstLine="566"/>
        <w:jc w:val="both"/>
        <w:rPr>
          <w:rFonts w:ascii="標楷體" w:eastAsia="標楷體" w:hAnsi="標楷體"/>
          <w:sz w:val="28"/>
          <w:szCs w:val="28"/>
        </w:rPr>
      </w:pPr>
      <w:r w:rsidRPr="00727578">
        <w:rPr>
          <w:rFonts w:ascii="標楷體" w:eastAsia="標楷體" w:cs="標楷體" w:hint="eastAsia"/>
          <w:kern w:val="0"/>
          <w:sz w:val="28"/>
          <w:szCs w:val="28"/>
          <w:lang w:val="zh-TW"/>
        </w:rPr>
        <w:t>按行政執行應作成執行筆錄，行政執行法施行細則第</w:t>
      </w:r>
      <w:r w:rsidRPr="00727578">
        <w:rPr>
          <w:rFonts w:ascii="標楷體" w:eastAsia="標楷體" w:cs="標楷體"/>
          <w:kern w:val="0"/>
          <w:sz w:val="28"/>
          <w:szCs w:val="28"/>
          <w:lang w:val="zh-TW"/>
        </w:rPr>
        <w:t>9</w:t>
      </w:r>
      <w:r w:rsidRPr="00727578">
        <w:rPr>
          <w:rFonts w:ascii="標楷體" w:eastAsia="標楷體" w:cs="標楷體" w:hint="eastAsia"/>
          <w:kern w:val="0"/>
          <w:sz w:val="28"/>
          <w:szCs w:val="28"/>
          <w:lang w:val="zh-TW"/>
        </w:rPr>
        <w:t>條定有明文；另依行政執行法第</w:t>
      </w:r>
      <w:r w:rsidRPr="00727578">
        <w:rPr>
          <w:rFonts w:ascii="標楷體" w:eastAsia="標楷體" w:cs="標楷體"/>
          <w:kern w:val="0"/>
          <w:sz w:val="28"/>
          <w:szCs w:val="28"/>
          <w:lang w:val="zh-TW"/>
        </w:rPr>
        <w:t>26</w:t>
      </w:r>
      <w:r w:rsidRPr="00727578">
        <w:rPr>
          <w:rFonts w:ascii="標楷體" w:eastAsia="標楷體" w:cs="標楷體" w:hint="eastAsia"/>
          <w:kern w:val="0"/>
          <w:sz w:val="28"/>
          <w:szCs w:val="28"/>
          <w:lang w:val="zh-TW"/>
        </w:rPr>
        <w:t>條準用強制執行法第</w:t>
      </w:r>
      <w:r w:rsidRPr="00727578">
        <w:rPr>
          <w:rFonts w:ascii="標楷體" w:eastAsia="標楷體" w:cs="標楷體"/>
          <w:kern w:val="0"/>
          <w:sz w:val="28"/>
          <w:szCs w:val="28"/>
          <w:lang w:val="zh-TW"/>
        </w:rPr>
        <w:t>30</w:t>
      </w:r>
      <w:r w:rsidRPr="00727578">
        <w:rPr>
          <w:rFonts w:ascii="標楷體" w:eastAsia="標楷體" w:cs="標楷體" w:hint="eastAsia"/>
          <w:kern w:val="0"/>
          <w:sz w:val="28"/>
          <w:szCs w:val="28"/>
          <w:lang w:val="zh-TW"/>
        </w:rPr>
        <w:t>條之</w:t>
      </w:r>
      <w:r w:rsidRPr="00727578">
        <w:rPr>
          <w:rFonts w:ascii="標楷體" w:eastAsia="標楷體" w:cs="標楷體"/>
          <w:kern w:val="0"/>
          <w:sz w:val="28"/>
          <w:szCs w:val="28"/>
          <w:lang w:val="zh-TW"/>
        </w:rPr>
        <w:t>1</w:t>
      </w:r>
      <w:r w:rsidRPr="00727578">
        <w:rPr>
          <w:rFonts w:ascii="標楷體" w:eastAsia="標楷體" w:cs="標楷體" w:hint="eastAsia"/>
          <w:kern w:val="0"/>
          <w:sz w:val="28"/>
          <w:szCs w:val="28"/>
          <w:lang w:val="zh-TW"/>
        </w:rPr>
        <w:t>、民事訴訟法第</w:t>
      </w:r>
      <w:r w:rsidRPr="00727578">
        <w:rPr>
          <w:rFonts w:ascii="標楷體" w:eastAsia="標楷體" w:cs="標楷體"/>
          <w:kern w:val="0"/>
          <w:sz w:val="28"/>
          <w:szCs w:val="28"/>
          <w:lang w:val="zh-TW"/>
        </w:rPr>
        <w:t>219</w:t>
      </w:r>
      <w:r w:rsidRPr="00727578">
        <w:rPr>
          <w:rFonts w:ascii="標楷體" w:eastAsia="標楷體" w:cs="標楷體" w:hint="eastAsia"/>
          <w:kern w:val="0"/>
          <w:sz w:val="28"/>
          <w:szCs w:val="28"/>
          <w:lang w:val="zh-TW"/>
        </w:rPr>
        <w:t>條規定，關於行政執行所定程序之遵守，專以筆錄證之，顯見行政執行筆錄之製作於行政執行程序中之重要性。</w:t>
      </w:r>
      <w:r>
        <w:rPr>
          <w:rFonts w:ascii="標楷體" w:eastAsia="標楷體" w:cs="標楷體" w:hint="eastAsia"/>
          <w:kern w:val="0"/>
          <w:sz w:val="28"/>
          <w:szCs w:val="28"/>
          <w:lang w:val="zh-TW"/>
        </w:rPr>
        <w:t>本</w:t>
      </w:r>
      <w:r>
        <w:rPr>
          <w:rFonts w:eastAsia="標楷體" w:hAnsi="標楷體" w:hint="eastAsia"/>
          <w:sz w:val="28"/>
          <w:szCs w:val="28"/>
        </w:rPr>
        <w:t>署</w:t>
      </w:r>
      <w:r w:rsidRPr="007C0DF0">
        <w:rPr>
          <w:rFonts w:ascii="標楷體" w:eastAsia="標楷體" w:hAnsi="標楷體" w:hint="eastAsia"/>
          <w:sz w:val="28"/>
          <w:szCs w:val="28"/>
        </w:rPr>
        <w:t>各分署</w:t>
      </w:r>
      <w:r>
        <w:rPr>
          <w:rFonts w:ascii="標楷體" w:eastAsia="標楷體" w:hAnsi="標楷體" w:hint="eastAsia"/>
          <w:sz w:val="28"/>
          <w:szCs w:val="28"/>
        </w:rPr>
        <w:t>自90年成立以來，</w:t>
      </w:r>
      <w:r w:rsidRPr="00727578">
        <w:rPr>
          <w:rFonts w:ascii="標楷體" w:eastAsia="標楷體" w:hAnsi="標楷體" w:cs="標楷體" w:hint="eastAsia"/>
          <w:kern w:val="0"/>
          <w:sz w:val="28"/>
          <w:szCs w:val="28"/>
          <w:lang w:val="zh-TW"/>
        </w:rPr>
        <w:t>有關筆錄之製作，</w:t>
      </w:r>
      <w:r>
        <w:rPr>
          <w:rFonts w:ascii="標楷體" w:eastAsia="標楷體" w:hAnsi="標楷體" w:cs="標楷體" w:hint="eastAsia"/>
          <w:kern w:val="0"/>
          <w:sz w:val="28"/>
          <w:szCs w:val="28"/>
          <w:lang w:val="zh-TW"/>
        </w:rPr>
        <w:t>多</w:t>
      </w:r>
      <w:r w:rsidRPr="00727578">
        <w:rPr>
          <w:rFonts w:ascii="標楷體" w:eastAsia="標楷體" w:hAnsi="標楷體" w:cs="標楷體" w:hint="eastAsia"/>
          <w:kern w:val="0"/>
          <w:sz w:val="28"/>
          <w:szCs w:val="28"/>
          <w:lang w:val="zh-TW"/>
        </w:rPr>
        <w:t>由書記官以紙筆書寫方式為之，少部分以電腦打字方式為之，因書寫速度必須緊追口語對答，</w:t>
      </w:r>
      <w:r>
        <w:rPr>
          <w:rFonts w:ascii="標楷體" w:eastAsia="標楷體" w:hAnsi="標楷體" w:cs="標楷體" w:hint="eastAsia"/>
          <w:kern w:val="0"/>
          <w:sz w:val="28"/>
          <w:szCs w:val="28"/>
          <w:lang w:val="zh-TW"/>
        </w:rPr>
        <w:t>時有</w:t>
      </w:r>
      <w:r w:rsidRPr="00727578">
        <w:rPr>
          <w:rFonts w:ascii="標楷體" w:eastAsia="標楷體" w:hAnsi="標楷體" w:cs="標楷體" w:hint="eastAsia"/>
          <w:kern w:val="0"/>
          <w:sz w:val="28"/>
          <w:szCs w:val="28"/>
          <w:lang w:val="zh-TW"/>
        </w:rPr>
        <w:t>字跡潦草或有錯漏字之情況發生，</w:t>
      </w:r>
      <w:r>
        <w:rPr>
          <w:rFonts w:ascii="標楷體" w:eastAsia="標楷體" w:hAnsi="標楷體" w:cs="標楷體" w:hint="eastAsia"/>
          <w:kern w:val="0"/>
          <w:sz w:val="28"/>
          <w:szCs w:val="28"/>
          <w:lang w:val="zh-TW"/>
        </w:rPr>
        <w:t>造成</w:t>
      </w:r>
      <w:r w:rsidRPr="00727578">
        <w:rPr>
          <w:rFonts w:ascii="標楷體" w:eastAsia="標楷體" w:hAnsi="標楷體" w:cs="標楷體" w:hint="eastAsia"/>
          <w:kern w:val="0"/>
          <w:sz w:val="28"/>
          <w:szCs w:val="28"/>
          <w:lang w:val="zh-TW"/>
        </w:rPr>
        <w:t>閱覽不易；或書記官因無法跟上口語速度而僅簡略記載當事人陳述要旨，反而易生爭議。為加快筆錄製作速度，強化筆錄製作內容，並使筆錄更易於閱讀，確保義務人及相關利害關係人之權益，提昇筆錄之公信力及行政執行機關形象，實有推動執行筆錄電腦化之必要與需求</w:t>
      </w:r>
      <w:r>
        <w:rPr>
          <w:rFonts w:ascii="標楷體" w:eastAsia="標楷體" w:hAnsi="標楷體" w:cs="標楷體" w:hint="eastAsia"/>
          <w:kern w:val="0"/>
          <w:sz w:val="28"/>
          <w:szCs w:val="28"/>
          <w:lang w:val="zh-TW"/>
        </w:rPr>
        <w:t>。</w:t>
      </w:r>
    </w:p>
    <w:p w:rsidR="00E77384" w:rsidRDefault="00E77384" w:rsidP="00E77384">
      <w:pPr>
        <w:spacing w:line="500" w:lineRule="exact"/>
        <w:jc w:val="both"/>
        <w:rPr>
          <w:rFonts w:ascii="標楷體"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在張署長之指示與督導下</w:t>
      </w:r>
      <w:r>
        <w:rPr>
          <w:rFonts w:eastAsia="標楷體" w:hAnsi="標楷體" w:hint="eastAsia"/>
          <w:color w:val="000000"/>
          <w:sz w:val="28"/>
          <w:szCs w:val="28"/>
        </w:rPr>
        <w:t>，本署積極著手規劃研議推動筆錄電腦化，除請各分署就各項軟硬體問題、實施上可能面臨之困難及相關配套措施等表示意見，由本署先行研議解決方案外；並指定</w:t>
      </w:r>
      <w:r w:rsidRPr="00727578">
        <w:rPr>
          <w:rFonts w:ascii="標楷體" w:eastAsia="標楷體" w:hAnsi="標楷體" w:hint="eastAsia"/>
          <w:sz w:val="28"/>
          <w:szCs w:val="28"/>
        </w:rPr>
        <w:t>士林及臺南分署</w:t>
      </w:r>
      <w:r>
        <w:rPr>
          <w:rFonts w:ascii="標楷體" w:eastAsia="標楷體" w:hAnsi="標楷體" w:hint="eastAsia"/>
          <w:sz w:val="28"/>
          <w:szCs w:val="28"/>
        </w:rPr>
        <w:t>進行</w:t>
      </w:r>
      <w:r w:rsidRPr="00727578">
        <w:rPr>
          <w:rFonts w:ascii="標楷體" w:eastAsia="標楷體" w:hAnsi="標楷體" w:hint="eastAsia"/>
          <w:sz w:val="28"/>
          <w:szCs w:val="28"/>
        </w:rPr>
        <w:t>筆錄電腦化</w:t>
      </w:r>
      <w:r>
        <w:rPr>
          <w:rFonts w:ascii="標楷體" w:eastAsia="標楷體" w:hAnsi="標楷體" w:hint="eastAsia"/>
          <w:sz w:val="28"/>
          <w:szCs w:val="28"/>
        </w:rPr>
        <w:t>之試辦作業</w:t>
      </w:r>
      <w:r w:rsidRPr="00727578">
        <w:rPr>
          <w:rFonts w:ascii="標楷體" w:eastAsia="標楷體" w:hAnsi="標楷體" w:hint="eastAsia"/>
          <w:sz w:val="28"/>
          <w:szCs w:val="28"/>
        </w:rPr>
        <w:t>，試辦期間自103年3月1日起至</w:t>
      </w:r>
      <w:smartTag w:uri="urn:schemas-microsoft-com:office:smarttags" w:element="chsdate">
        <w:smartTagPr>
          <w:attr w:name="Year" w:val="2015"/>
          <w:attr w:name="Month" w:val="8"/>
          <w:attr w:name="Day" w:val="31"/>
          <w:attr w:name="IsLunarDate" w:val="False"/>
          <w:attr w:name="IsROCDate" w:val="False"/>
        </w:smartTagPr>
        <w:r w:rsidRPr="00727578">
          <w:rPr>
            <w:rFonts w:ascii="標楷體" w:eastAsia="標楷體" w:hAnsi="標楷體" w:hint="eastAsia"/>
            <w:sz w:val="28"/>
            <w:szCs w:val="28"/>
          </w:rPr>
          <w:t>8月31日</w:t>
        </w:r>
      </w:smartTag>
      <w:r w:rsidRPr="00727578">
        <w:rPr>
          <w:rFonts w:ascii="標楷體" w:eastAsia="標楷體" w:hAnsi="標楷體" w:hint="eastAsia"/>
          <w:sz w:val="28"/>
          <w:szCs w:val="28"/>
        </w:rPr>
        <w:t>止</w:t>
      </w:r>
      <w:r>
        <w:rPr>
          <w:rFonts w:ascii="標楷體" w:eastAsia="標楷體" w:hAnsi="標楷體" w:hint="eastAsia"/>
          <w:sz w:val="28"/>
          <w:szCs w:val="28"/>
        </w:rPr>
        <w:t>，</w:t>
      </w:r>
      <w:r w:rsidRPr="00727578">
        <w:rPr>
          <w:rFonts w:ascii="標楷體" w:eastAsia="標楷體" w:hAnsi="標楷體" w:hint="eastAsia"/>
          <w:sz w:val="28"/>
          <w:szCs w:val="28"/>
        </w:rPr>
        <w:t>試辦</w:t>
      </w:r>
      <w:r>
        <w:rPr>
          <w:rFonts w:ascii="標楷體" w:eastAsia="標楷體" w:hAnsi="標楷體" w:hint="eastAsia"/>
          <w:sz w:val="28"/>
          <w:szCs w:val="28"/>
        </w:rPr>
        <w:t>成效尚稱良好；為使筆錄電腦化之推動更形週延與順暢</w:t>
      </w:r>
      <w:r w:rsidRPr="004228A1">
        <w:rPr>
          <w:rFonts w:ascii="標楷體" w:eastAsia="標楷體" w:hAnsi="標楷體" w:hint="eastAsia"/>
          <w:sz w:val="28"/>
          <w:szCs w:val="28"/>
        </w:rPr>
        <w:t>，</w:t>
      </w:r>
      <w:r>
        <w:rPr>
          <w:rFonts w:ascii="標楷體" w:eastAsia="標楷體" w:hAnsi="標楷體" w:hint="eastAsia"/>
          <w:sz w:val="28"/>
          <w:szCs w:val="28"/>
        </w:rPr>
        <w:t>本署另於104年4月27日邀集各分署代表</w:t>
      </w:r>
      <w:r w:rsidRPr="004228A1">
        <w:rPr>
          <w:rFonts w:ascii="標楷體" w:eastAsia="標楷體" w:hAnsi="標楷體" w:hint="eastAsia"/>
          <w:sz w:val="28"/>
          <w:szCs w:val="28"/>
        </w:rPr>
        <w:t>召開</w:t>
      </w:r>
      <w:r>
        <w:rPr>
          <w:rFonts w:ascii="標楷體" w:eastAsia="標楷體" w:hAnsi="標楷體" w:hint="eastAsia"/>
          <w:sz w:val="28"/>
          <w:szCs w:val="28"/>
        </w:rPr>
        <w:t>「</w:t>
      </w:r>
      <w:r w:rsidRPr="00DD3998">
        <w:rPr>
          <w:rFonts w:ascii="標楷體" w:eastAsia="標楷體" w:hAnsi="標楷體" w:hint="eastAsia"/>
          <w:sz w:val="28"/>
          <w:szCs w:val="28"/>
        </w:rPr>
        <w:t>研商推動本署各分署實施筆錄電腦化會議</w:t>
      </w:r>
      <w:r>
        <w:rPr>
          <w:rFonts w:ascii="標楷體" w:eastAsia="標楷體" w:hAnsi="標楷體" w:hint="eastAsia"/>
          <w:sz w:val="28"/>
          <w:szCs w:val="28"/>
        </w:rPr>
        <w:t>」，會中就有關書記官中文電腦輸入測驗及筆錄例稿等議題廣泛討論，經參考與會代表提出之意見，本署草擬「法務部行政執行署各分</w:t>
      </w:r>
      <w:r>
        <w:rPr>
          <w:rFonts w:ascii="標楷體" w:eastAsia="標楷體" w:hAnsi="標楷體" w:hint="eastAsia"/>
          <w:sz w:val="28"/>
          <w:szCs w:val="28"/>
        </w:rPr>
        <w:lastRenderedPageBreak/>
        <w:t>署筆錄電腦化實施要點」草案，經簽奉核定後，已函頒各分署作為實施筆錄電腦化之依據，並自104年6月1日起正式施行，其重點約略有二：</w:t>
      </w:r>
    </w:p>
    <w:p w:rsidR="00E77384" w:rsidRDefault="00E77384" w:rsidP="00E77384">
      <w:pPr>
        <w:numPr>
          <w:ilvl w:val="0"/>
          <w:numId w:val="7"/>
        </w:numPr>
        <w:spacing w:line="500" w:lineRule="exact"/>
        <w:ind w:left="851" w:hanging="567"/>
        <w:rPr>
          <w:rFonts w:ascii="標楷體" w:eastAsia="標楷體" w:hAnsi="標楷體"/>
          <w:sz w:val="28"/>
          <w:szCs w:val="28"/>
        </w:rPr>
      </w:pPr>
      <w:r>
        <w:rPr>
          <w:rFonts w:ascii="標楷體" w:eastAsia="標楷體" w:hAnsi="標楷體" w:hint="eastAsia"/>
          <w:sz w:val="28"/>
          <w:szCs w:val="28"/>
        </w:rPr>
        <w:t>書記官於</w:t>
      </w:r>
      <w:r w:rsidRPr="00035268">
        <w:rPr>
          <w:rFonts w:ascii="標楷體" w:eastAsia="標楷體" w:hAnsi="標楷體" w:hint="eastAsia"/>
          <w:sz w:val="28"/>
          <w:szCs w:val="28"/>
        </w:rPr>
        <w:t>分署製作之筆錄</w:t>
      </w:r>
      <w:r>
        <w:rPr>
          <w:rFonts w:ascii="標楷體" w:eastAsia="標楷體" w:hAnsi="標楷體" w:hint="eastAsia"/>
          <w:sz w:val="28"/>
          <w:szCs w:val="28"/>
        </w:rPr>
        <w:t>（</w:t>
      </w:r>
      <w:r w:rsidRPr="00035268">
        <w:rPr>
          <w:rFonts w:ascii="標楷體" w:eastAsia="標楷體" w:hAnsi="標楷體" w:hint="eastAsia"/>
          <w:sz w:val="28"/>
          <w:szCs w:val="28"/>
        </w:rPr>
        <w:t>拍賣筆錄除外</w:t>
      </w:r>
      <w:r>
        <w:rPr>
          <w:rFonts w:ascii="標楷體" w:eastAsia="標楷體" w:hAnsi="標楷體" w:hint="eastAsia"/>
          <w:sz w:val="28"/>
          <w:szCs w:val="28"/>
        </w:rPr>
        <w:t>）應以電腦打字方式為之</w:t>
      </w:r>
      <w:r w:rsidRPr="00035268">
        <w:rPr>
          <w:rFonts w:ascii="標楷體" w:eastAsia="標楷體" w:hAnsi="標楷體" w:hint="eastAsia"/>
          <w:sz w:val="28"/>
          <w:szCs w:val="28"/>
        </w:rPr>
        <w:t>，</w:t>
      </w:r>
      <w:r>
        <w:rPr>
          <w:rFonts w:ascii="標楷體" w:eastAsia="標楷體" w:hAnsi="標楷體" w:hint="eastAsia"/>
          <w:sz w:val="28"/>
          <w:szCs w:val="28"/>
        </w:rPr>
        <w:t>至於分署外製作之筆錄，因</w:t>
      </w:r>
      <w:r w:rsidRPr="00035268">
        <w:rPr>
          <w:rFonts w:ascii="標楷體" w:eastAsia="標楷體" w:hAnsi="標楷體" w:hint="eastAsia"/>
          <w:sz w:val="28"/>
          <w:szCs w:val="28"/>
        </w:rPr>
        <w:t>相關設備與配套措施</w:t>
      </w:r>
      <w:r>
        <w:rPr>
          <w:rFonts w:ascii="標楷體" w:eastAsia="標楷體" w:hAnsi="標楷體" w:hint="eastAsia"/>
          <w:sz w:val="28"/>
          <w:szCs w:val="28"/>
        </w:rPr>
        <w:t>尚未</w:t>
      </w:r>
      <w:r w:rsidRPr="00035268">
        <w:rPr>
          <w:rFonts w:ascii="標楷體" w:eastAsia="標楷體" w:hAnsi="標楷體" w:hint="eastAsia"/>
          <w:sz w:val="28"/>
          <w:szCs w:val="28"/>
        </w:rPr>
        <w:t>成熟，</w:t>
      </w:r>
      <w:r>
        <w:rPr>
          <w:rFonts w:ascii="標楷體" w:eastAsia="標楷體" w:hAnsi="標楷體" w:hint="eastAsia"/>
          <w:sz w:val="28"/>
          <w:szCs w:val="28"/>
        </w:rPr>
        <w:t>現階段暫不宜推</w:t>
      </w:r>
      <w:r w:rsidRPr="00035268">
        <w:rPr>
          <w:rFonts w:ascii="標楷體" w:eastAsia="標楷體" w:hAnsi="標楷體" w:hint="eastAsia"/>
          <w:sz w:val="28"/>
          <w:szCs w:val="28"/>
        </w:rPr>
        <w:t>動。</w:t>
      </w:r>
    </w:p>
    <w:p w:rsidR="00E77384" w:rsidRDefault="00E77384" w:rsidP="00E77384">
      <w:pPr>
        <w:numPr>
          <w:ilvl w:val="0"/>
          <w:numId w:val="7"/>
        </w:numPr>
        <w:spacing w:line="500" w:lineRule="exact"/>
        <w:ind w:left="851" w:hanging="567"/>
        <w:rPr>
          <w:rFonts w:ascii="標楷體" w:eastAsia="標楷體" w:hAnsi="標楷體"/>
          <w:sz w:val="28"/>
          <w:szCs w:val="28"/>
        </w:rPr>
      </w:pPr>
      <w:r w:rsidRPr="00035268">
        <w:rPr>
          <w:rFonts w:ascii="標楷體" w:eastAsia="標楷體" w:hAnsi="標楷體" w:hint="eastAsia"/>
          <w:sz w:val="28"/>
          <w:szCs w:val="28"/>
        </w:rPr>
        <w:t>為提升筆錄製作效率，</w:t>
      </w:r>
      <w:r>
        <w:rPr>
          <w:rFonts w:ascii="標楷體" w:eastAsia="標楷體" w:hAnsi="標楷體" w:hint="eastAsia"/>
          <w:sz w:val="28"/>
          <w:szCs w:val="28"/>
        </w:rPr>
        <w:t>分署對</w:t>
      </w:r>
      <w:r w:rsidRPr="00035268">
        <w:rPr>
          <w:rFonts w:ascii="標楷體" w:eastAsia="標楷體" w:hAnsi="標楷體" w:hint="eastAsia"/>
          <w:sz w:val="28"/>
          <w:szCs w:val="28"/>
        </w:rPr>
        <w:t>書記官應加強</w:t>
      </w:r>
      <w:r>
        <w:rPr>
          <w:rFonts w:ascii="標楷體" w:eastAsia="標楷體" w:hAnsi="標楷體" w:hint="eastAsia"/>
          <w:sz w:val="28"/>
          <w:szCs w:val="28"/>
        </w:rPr>
        <w:t>電腦</w:t>
      </w:r>
      <w:r w:rsidRPr="00035268">
        <w:rPr>
          <w:rFonts w:ascii="標楷體" w:eastAsia="標楷體" w:hAnsi="標楷體" w:hint="eastAsia"/>
          <w:sz w:val="28"/>
          <w:szCs w:val="28"/>
        </w:rPr>
        <w:t>中文</w:t>
      </w:r>
      <w:r>
        <w:rPr>
          <w:rFonts w:ascii="標楷體" w:eastAsia="標楷體" w:hAnsi="標楷體" w:hint="eastAsia"/>
          <w:sz w:val="28"/>
          <w:szCs w:val="28"/>
        </w:rPr>
        <w:t>打字</w:t>
      </w:r>
      <w:r w:rsidRPr="00035268">
        <w:rPr>
          <w:rFonts w:ascii="標楷體" w:eastAsia="標楷體" w:hAnsi="標楷體" w:hint="eastAsia"/>
          <w:sz w:val="28"/>
          <w:szCs w:val="28"/>
        </w:rPr>
        <w:t>訓練，</w:t>
      </w:r>
      <w:r>
        <w:rPr>
          <w:rFonts w:ascii="標楷體" w:eastAsia="標楷體" w:hAnsi="標楷體" w:hint="eastAsia"/>
          <w:sz w:val="28"/>
          <w:szCs w:val="28"/>
        </w:rPr>
        <w:t xml:space="preserve"> </w:t>
      </w:r>
      <w:r w:rsidRPr="00035268">
        <w:rPr>
          <w:rFonts w:ascii="標楷體" w:eastAsia="標楷體" w:hAnsi="標楷體" w:hint="eastAsia"/>
          <w:sz w:val="28"/>
          <w:szCs w:val="28"/>
        </w:rPr>
        <w:t>並應每季舉辦測驗，由本署統計室統一提供測驗軟體與各分署，測驗時以「看打」方式實施，輸入法不限</w:t>
      </w:r>
      <w:r>
        <w:rPr>
          <w:rFonts w:ascii="標楷體" w:eastAsia="標楷體" w:hAnsi="標楷體" w:hint="eastAsia"/>
          <w:sz w:val="28"/>
          <w:szCs w:val="28"/>
        </w:rPr>
        <w:t>制。</w:t>
      </w:r>
      <w:r w:rsidRPr="00035268">
        <w:rPr>
          <w:rFonts w:ascii="標楷體" w:eastAsia="標楷體" w:hAnsi="標楷體" w:hint="eastAsia"/>
          <w:sz w:val="28"/>
          <w:szCs w:val="28"/>
        </w:rPr>
        <w:t>測驗成績優良者並酌予獎勵，</w:t>
      </w:r>
      <w:r>
        <w:rPr>
          <w:rFonts w:ascii="標楷體" w:eastAsia="標楷體" w:hAnsi="標楷體" w:hint="eastAsia"/>
          <w:sz w:val="28"/>
          <w:szCs w:val="28"/>
        </w:rPr>
        <w:t>每年</w:t>
      </w:r>
      <w:r w:rsidRPr="00035268">
        <w:rPr>
          <w:rFonts w:ascii="標楷體" w:eastAsia="標楷體" w:hAnsi="標楷體" w:hint="eastAsia"/>
          <w:sz w:val="28"/>
          <w:szCs w:val="28"/>
        </w:rPr>
        <w:t>無正當理由未參加測驗</w:t>
      </w:r>
      <w:r>
        <w:rPr>
          <w:rFonts w:ascii="標楷體" w:eastAsia="標楷體" w:hAnsi="標楷體" w:hint="eastAsia"/>
          <w:sz w:val="28"/>
          <w:szCs w:val="28"/>
        </w:rPr>
        <w:t>達二次以上</w:t>
      </w:r>
      <w:r w:rsidRPr="00035268">
        <w:rPr>
          <w:rFonts w:ascii="標楷體" w:eastAsia="標楷體" w:hAnsi="標楷體" w:hint="eastAsia"/>
          <w:sz w:val="28"/>
          <w:szCs w:val="28"/>
        </w:rPr>
        <w:t>者，將列為年終考績參考</w:t>
      </w:r>
      <w:r>
        <w:rPr>
          <w:rFonts w:ascii="標楷體" w:eastAsia="標楷體" w:hAnsi="標楷體" w:hint="eastAsia"/>
          <w:sz w:val="28"/>
          <w:szCs w:val="28"/>
        </w:rPr>
        <w:t>。</w:t>
      </w:r>
    </w:p>
    <w:p w:rsidR="00E77384" w:rsidRDefault="00E77384" w:rsidP="00E77384">
      <w:pPr>
        <w:spacing w:line="500" w:lineRule="exact"/>
        <w:ind w:firstLineChars="202" w:firstLine="590"/>
        <w:jc w:val="both"/>
        <w:rPr>
          <w:rFonts w:ascii="標楷體" w:eastAsia="標楷體" w:hAnsi="標楷體"/>
          <w:sz w:val="28"/>
          <w:szCs w:val="28"/>
        </w:rPr>
      </w:pPr>
      <w:r>
        <w:rPr>
          <w:rFonts w:eastAsia="標楷體" w:hAnsi="標楷體" w:hint="eastAsia"/>
          <w:bCs/>
          <w:spacing w:val="6"/>
          <w:sz w:val="28"/>
          <w:szCs w:val="28"/>
        </w:rPr>
        <w:t>本署各分署實施筆錄電腦化與各級法院與檢察署相較起步晚了將近</w:t>
      </w:r>
      <w:r>
        <w:rPr>
          <w:rFonts w:eastAsia="標楷體" w:hAnsi="標楷體" w:hint="eastAsia"/>
          <w:bCs/>
          <w:spacing w:val="6"/>
          <w:sz w:val="28"/>
          <w:szCs w:val="28"/>
        </w:rPr>
        <w:t>10</w:t>
      </w:r>
      <w:r>
        <w:rPr>
          <w:rFonts w:eastAsia="標楷體" w:hAnsi="標楷體" w:hint="eastAsia"/>
          <w:bCs/>
          <w:spacing w:val="6"/>
          <w:sz w:val="28"/>
          <w:szCs w:val="28"/>
        </w:rPr>
        <w:t>餘年，雖本署各分署係自</w:t>
      </w:r>
      <w:r>
        <w:rPr>
          <w:rFonts w:eastAsia="標楷體" w:hAnsi="標楷體" w:hint="eastAsia"/>
          <w:bCs/>
          <w:spacing w:val="6"/>
          <w:sz w:val="28"/>
          <w:szCs w:val="28"/>
        </w:rPr>
        <w:t>90</w:t>
      </w:r>
      <w:r>
        <w:rPr>
          <w:rFonts w:eastAsia="標楷體" w:hAnsi="標楷體" w:hint="eastAsia"/>
          <w:bCs/>
          <w:spacing w:val="6"/>
          <w:sz w:val="28"/>
          <w:szCs w:val="28"/>
        </w:rPr>
        <w:t>年始陸續成立，且本署各分署係職司公法上金錢給付義務之強制執行，與檢察署及法院辦理偵審業務性質有別，又</w:t>
      </w:r>
      <w:r>
        <w:rPr>
          <w:rFonts w:ascii="標楷體" w:eastAsia="標楷體" w:hint="eastAsia"/>
          <w:sz w:val="28"/>
          <w:szCs w:val="28"/>
        </w:rPr>
        <w:t>本署各分署詢問義務人或關係人而製作之詢問筆錄，亦無如法院審理案件時有原告與被告兩造之三面關係與嚴謹之法庭活動。然為順應時代潮流、加強為民服務及提升機關形象，本署仍毅然決定積極推動各分署之筆錄電腦化，相信對於行政執行業務之精進與精緻化必能有所助益。</w:t>
      </w:r>
    </w:p>
    <w:p w:rsidR="008F34C2" w:rsidRPr="00AA4176" w:rsidRDefault="008F34C2" w:rsidP="002F0966">
      <w:pPr>
        <w:pStyle w:val="Web"/>
        <w:spacing w:before="0" w:beforeAutospacing="0" w:after="0" w:afterAutospacing="0" w:line="0" w:lineRule="atLeast"/>
        <w:ind w:leftChars="-472" w:hangingChars="472" w:hanging="1133"/>
        <w:jc w:val="both"/>
        <w:rPr>
          <w:rFonts w:ascii="Times New Roman" w:hAnsi="Times New Roman" w:cs="Times New Roman"/>
        </w:rPr>
      </w:pPr>
    </w:p>
    <w:sectPr w:rsidR="008F34C2" w:rsidRPr="00AA4176" w:rsidSect="00253316">
      <w:footerReference w:type="default" r:id="rId9"/>
      <w:pgSz w:w="11906" w:h="16838"/>
      <w:pgMar w:top="1021" w:right="1588" w:bottom="851" w:left="1588" w:header="851" w:footer="11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5C" w:rsidRDefault="0080625C">
      <w:r>
        <w:separator/>
      </w:r>
    </w:p>
  </w:endnote>
  <w:endnote w:type="continuationSeparator" w:id="0">
    <w:p w:rsidR="0080625C" w:rsidRDefault="0080625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隸書體W7">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62" w:rsidRDefault="003D4F62">
    <w:pPr>
      <w:pStyle w:val="a7"/>
      <w:jc w:val="right"/>
      <w:rPr>
        <w:noProof/>
      </w:rPr>
    </w:pPr>
  </w:p>
  <w:p w:rsidR="003D4F62" w:rsidRDefault="003D4F62">
    <w:pPr>
      <w:pStyle w:val="a7"/>
      <w:jc w:val="center"/>
    </w:pPr>
    <w:r>
      <w:rPr>
        <w:rFonts w:hint="eastAsia"/>
      </w:rPr>
      <w:t>第</w:t>
    </w:r>
    <w:r w:rsidR="009915D2">
      <w:rPr>
        <w:rStyle w:val="a8"/>
      </w:rPr>
      <w:fldChar w:fldCharType="begin"/>
    </w:r>
    <w:r>
      <w:rPr>
        <w:rStyle w:val="a8"/>
      </w:rPr>
      <w:instrText xml:space="preserve"> PAGE </w:instrText>
    </w:r>
    <w:r w:rsidR="009915D2">
      <w:rPr>
        <w:rStyle w:val="a8"/>
      </w:rPr>
      <w:fldChar w:fldCharType="separate"/>
    </w:r>
    <w:r w:rsidR="000C334B">
      <w:rPr>
        <w:rStyle w:val="a8"/>
        <w:noProof/>
      </w:rPr>
      <w:t>1</w:t>
    </w:r>
    <w:r w:rsidR="009915D2">
      <w:rPr>
        <w:rStyle w:val="a8"/>
      </w:rPr>
      <w:fldChar w:fldCharType="end"/>
    </w:r>
    <w:r>
      <w:rPr>
        <w:rStyle w:val="a8"/>
        <w:rFonts w:hint="eastAsia"/>
      </w:rPr>
      <w:t>頁，共</w:t>
    </w:r>
    <w:r w:rsidR="009915D2">
      <w:rPr>
        <w:rStyle w:val="a8"/>
      </w:rPr>
      <w:fldChar w:fldCharType="begin"/>
    </w:r>
    <w:r>
      <w:rPr>
        <w:rStyle w:val="a8"/>
      </w:rPr>
      <w:instrText xml:space="preserve"> NUMPAGES </w:instrText>
    </w:r>
    <w:r w:rsidR="009915D2">
      <w:rPr>
        <w:rStyle w:val="a8"/>
      </w:rPr>
      <w:fldChar w:fldCharType="separate"/>
    </w:r>
    <w:r w:rsidR="000C334B">
      <w:rPr>
        <w:rStyle w:val="a8"/>
        <w:noProof/>
      </w:rPr>
      <w:t>2</w:t>
    </w:r>
    <w:r w:rsidR="009915D2">
      <w:rPr>
        <w:rStyle w:val="a8"/>
      </w:rPr>
      <w:fldChar w:fldCharType="end"/>
    </w:r>
    <w:r>
      <w:rPr>
        <w:rStyle w:val="a8"/>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5C" w:rsidRDefault="0080625C">
      <w:r>
        <w:separator/>
      </w:r>
    </w:p>
  </w:footnote>
  <w:footnote w:type="continuationSeparator" w:id="0">
    <w:p w:rsidR="0080625C" w:rsidRDefault="00806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9C"/>
    <w:multiLevelType w:val="hybridMultilevel"/>
    <w:tmpl w:val="DDAA5D0E"/>
    <w:lvl w:ilvl="0" w:tplc="FA7AD0B2">
      <w:start w:val="1"/>
      <w:numFmt w:val="taiwaneseCountingThousand"/>
      <w:lvlText w:val="%1、"/>
      <w:lvlJc w:val="left"/>
      <w:pPr>
        <w:tabs>
          <w:tab w:val="num" w:pos="691"/>
        </w:tabs>
        <w:ind w:left="691" w:hanging="720"/>
      </w:pPr>
      <w:rPr>
        <w:rFonts w:ascii="標楷體"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nsid w:val="123D740B"/>
    <w:multiLevelType w:val="hybridMultilevel"/>
    <w:tmpl w:val="2E40BEE6"/>
    <w:lvl w:ilvl="0" w:tplc="7D64E344">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1C461AE"/>
    <w:multiLevelType w:val="hybridMultilevel"/>
    <w:tmpl w:val="FDF438AC"/>
    <w:lvl w:ilvl="0" w:tplc="B1EA06B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F13602"/>
    <w:multiLevelType w:val="hybridMultilevel"/>
    <w:tmpl w:val="7076B7CE"/>
    <w:lvl w:ilvl="0" w:tplc="DC8C6406">
      <w:start w:val="1"/>
      <w:numFmt w:val="bullet"/>
      <w:lvlText w:val=""/>
      <w:lvlJc w:val="left"/>
      <w:pPr>
        <w:tabs>
          <w:tab w:val="num" w:pos="720"/>
        </w:tabs>
        <w:ind w:left="720" w:hanging="360"/>
      </w:pPr>
      <w:rPr>
        <w:rFonts w:ascii="Symbol" w:hAnsi="Symbol" w:hint="default"/>
      </w:rPr>
    </w:lvl>
    <w:lvl w:ilvl="1" w:tplc="AC0CFA5E" w:tentative="1">
      <w:start w:val="1"/>
      <w:numFmt w:val="bullet"/>
      <w:lvlText w:val=""/>
      <w:lvlJc w:val="left"/>
      <w:pPr>
        <w:tabs>
          <w:tab w:val="num" w:pos="1440"/>
        </w:tabs>
        <w:ind w:left="1440" w:hanging="360"/>
      </w:pPr>
      <w:rPr>
        <w:rFonts w:ascii="Symbol" w:hAnsi="Symbol" w:hint="default"/>
      </w:rPr>
    </w:lvl>
    <w:lvl w:ilvl="2" w:tplc="8E5A902A" w:tentative="1">
      <w:start w:val="1"/>
      <w:numFmt w:val="bullet"/>
      <w:lvlText w:val=""/>
      <w:lvlJc w:val="left"/>
      <w:pPr>
        <w:tabs>
          <w:tab w:val="num" w:pos="2160"/>
        </w:tabs>
        <w:ind w:left="2160" w:hanging="360"/>
      </w:pPr>
      <w:rPr>
        <w:rFonts w:ascii="Symbol" w:hAnsi="Symbol" w:hint="default"/>
      </w:rPr>
    </w:lvl>
    <w:lvl w:ilvl="3" w:tplc="1A4E9254" w:tentative="1">
      <w:start w:val="1"/>
      <w:numFmt w:val="bullet"/>
      <w:lvlText w:val=""/>
      <w:lvlJc w:val="left"/>
      <w:pPr>
        <w:tabs>
          <w:tab w:val="num" w:pos="2880"/>
        </w:tabs>
        <w:ind w:left="2880" w:hanging="360"/>
      </w:pPr>
      <w:rPr>
        <w:rFonts w:ascii="Symbol" w:hAnsi="Symbol" w:hint="default"/>
      </w:rPr>
    </w:lvl>
    <w:lvl w:ilvl="4" w:tplc="287ED168" w:tentative="1">
      <w:start w:val="1"/>
      <w:numFmt w:val="bullet"/>
      <w:lvlText w:val=""/>
      <w:lvlJc w:val="left"/>
      <w:pPr>
        <w:tabs>
          <w:tab w:val="num" w:pos="3600"/>
        </w:tabs>
        <w:ind w:left="3600" w:hanging="360"/>
      </w:pPr>
      <w:rPr>
        <w:rFonts w:ascii="Symbol" w:hAnsi="Symbol" w:hint="default"/>
      </w:rPr>
    </w:lvl>
    <w:lvl w:ilvl="5" w:tplc="14602942" w:tentative="1">
      <w:start w:val="1"/>
      <w:numFmt w:val="bullet"/>
      <w:lvlText w:val=""/>
      <w:lvlJc w:val="left"/>
      <w:pPr>
        <w:tabs>
          <w:tab w:val="num" w:pos="4320"/>
        </w:tabs>
        <w:ind w:left="4320" w:hanging="360"/>
      </w:pPr>
      <w:rPr>
        <w:rFonts w:ascii="Symbol" w:hAnsi="Symbol" w:hint="default"/>
      </w:rPr>
    </w:lvl>
    <w:lvl w:ilvl="6" w:tplc="303A9B5C" w:tentative="1">
      <w:start w:val="1"/>
      <w:numFmt w:val="bullet"/>
      <w:lvlText w:val=""/>
      <w:lvlJc w:val="left"/>
      <w:pPr>
        <w:tabs>
          <w:tab w:val="num" w:pos="5040"/>
        </w:tabs>
        <w:ind w:left="5040" w:hanging="360"/>
      </w:pPr>
      <w:rPr>
        <w:rFonts w:ascii="Symbol" w:hAnsi="Symbol" w:hint="default"/>
      </w:rPr>
    </w:lvl>
    <w:lvl w:ilvl="7" w:tplc="BF164C2A" w:tentative="1">
      <w:start w:val="1"/>
      <w:numFmt w:val="bullet"/>
      <w:lvlText w:val=""/>
      <w:lvlJc w:val="left"/>
      <w:pPr>
        <w:tabs>
          <w:tab w:val="num" w:pos="5760"/>
        </w:tabs>
        <w:ind w:left="5760" w:hanging="360"/>
      </w:pPr>
      <w:rPr>
        <w:rFonts w:ascii="Symbol" w:hAnsi="Symbol" w:hint="default"/>
      </w:rPr>
    </w:lvl>
    <w:lvl w:ilvl="8" w:tplc="45EAAFE4" w:tentative="1">
      <w:start w:val="1"/>
      <w:numFmt w:val="bullet"/>
      <w:lvlText w:val=""/>
      <w:lvlJc w:val="left"/>
      <w:pPr>
        <w:tabs>
          <w:tab w:val="num" w:pos="6480"/>
        </w:tabs>
        <w:ind w:left="6480" w:hanging="360"/>
      </w:pPr>
      <w:rPr>
        <w:rFonts w:ascii="Symbol" w:hAnsi="Symbol" w:hint="default"/>
      </w:rPr>
    </w:lvl>
  </w:abstractNum>
  <w:abstractNum w:abstractNumId="4">
    <w:nsid w:val="60567E1D"/>
    <w:multiLevelType w:val="hybridMultilevel"/>
    <w:tmpl w:val="CBE0C500"/>
    <w:lvl w:ilvl="0" w:tplc="FC9CA21E">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B9B6E57"/>
    <w:multiLevelType w:val="hybridMultilevel"/>
    <w:tmpl w:val="87043DF0"/>
    <w:lvl w:ilvl="0" w:tplc="0CB49C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219717F"/>
    <w:multiLevelType w:val="hybridMultilevel"/>
    <w:tmpl w:val="8D3CAEC0"/>
    <w:lvl w:ilvl="0" w:tplc="4E1273BA">
      <w:start w:val="1"/>
      <w:numFmt w:val="taiwaneseCountingThousand"/>
      <w:lvlText w:val="（%1）"/>
      <w:lvlJc w:val="left"/>
      <w:pPr>
        <w:tabs>
          <w:tab w:val="num" w:pos="3395"/>
        </w:tabs>
        <w:ind w:left="3395" w:hanging="1395"/>
      </w:pPr>
      <w:rPr>
        <w:rFonts w:hint="default"/>
      </w:rPr>
    </w:lvl>
    <w:lvl w:ilvl="1" w:tplc="82069AEC">
      <w:start w:val="1"/>
      <w:numFmt w:val="decimalFullWidth"/>
      <w:lvlText w:val="（%2）"/>
      <w:lvlJc w:val="left"/>
      <w:pPr>
        <w:tabs>
          <w:tab w:val="num" w:pos="3305"/>
        </w:tabs>
        <w:ind w:left="3305" w:hanging="825"/>
      </w:pPr>
      <w:rPr>
        <w:rFonts w:ascii="Times New Roman" w:eastAsia="新細明體" w:hAnsi="Times New Roman" w:cs="Times New Roman"/>
        <w:b w:val="0"/>
      </w:rPr>
    </w:lvl>
    <w:lvl w:ilvl="2" w:tplc="0409001B" w:tentative="1">
      <w:start w:val="1"/>
      <w:numFmt w:val="lowerRoman"/>
      <w:lvlText w:val="%3."/>
      <w:lvlJc w:val="right"/>
      <w:pPr>
        <w:tabs>
          <w:tab w:val="num" w:pos="3440"/>
        </w:tabs>
        <w:ind w:left="3440" w:hanging="480"/>
      </w:pPr>
    </w:lvl>
    <w:lvl w:ilvl="3" w:tplc="0409000F" w:tentative="1">
      <w:start w:val="1"/>
      <w:numFmt w:val="decimal"/>
      <w:lvlText w:val="%4."/>
      <w:lvlJc w:val="left"/>
      <w:pPr>
        <w:tabs>
          <w:tab w:val="num" w:pos="3920"/>
        </w:tabs>
        <w:ind w:left="3920" w:hanging="480"/>
      </w:pPr>
    </w:lvl>
    <w:lvl w:ilvl="4" w:tplc="04090019" w:tentative="1">
      <w:start w:val="1"/>
      <w:numFmt w:val="ideographTraditional"/>
      <w:lvlText w:val="%5、"/>
      <w:lvlJc w:val="left"/>
      <w:pPr>
        <w:tabs>
          <w:tab w:val="num" w:pos="4400"/>
        </w:tabs>
        <w:ind w:left="4400" w:hanging="480"/>
      </w:pPr>
    </w:lvl>
    <w:lvl w:ilvl="5" w:tplc="0409001B" w:tentative="1">
      <w:start w:val="1"/>
      <w:numFmt w:val="lowerRoman"/>
      <w:lvlText w:val="%6."/>
      <w:lvlJc w:val="right"/>
      <w:pPr>
        <w:tabs>
          <w:tab w:val="num" w:pos="4880"/>
        </w:tabs>
        <w:ind w:left="4880" w:hanging="480"/>
      </w:pPr>
    </w:lvl>
    <w:lvl w:ilvl="6" w:tplc="0409000F" w:tentative="1">
      <w:start w:val="1"/>
      <w:numFmt w:val="decimal"/>
      <w:lvlText w:val="%7."/>
      <w:lvlJc w:val="left"/>
      <w:pPr>
        <w:tabs>
          <w:tab w:val="num" w:pos="5360"/>
        </w:tabs>
        <w:ind w:left="5360" w:hanging="480"/>
      </w:pPr>
    </w:lvl>
    <w:lvl w:ilvl="7" w:tplc="04090019" w:tentative="1">
      <w:start w:val="1"/>
      <w:numFmt w:val="ideographTraditional"/>
      <w:lvlText w:val="%8、"/>
      <w:lvlJc w:val="left"/>
      <w:pPr>
        <w:tabs>
          <w:tab w:val="num" w:pos="5840"/>
        </w:tabs>
        <w:ind w:left="5840" w:hanging="480"/>
      </w:pPr>
    </w:lvl>
    <w:lvl w:ilvl="8" w:tplc="0409001B" w:tentative="1">
      <w:start w:val="1"/>
      <w:numFmt w:val="lowerRoman"/>
      <w:lvlText w:val="%9."/>
      <w:lvlJc w:val="right"/>
      <w:pPr>
        <w:tabs>
          <w:tab w:val="num" w:pos="6320"/>
        </w:tabs>
        <w:ind w:left="6320" w:hanging="4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FEE"/>
    <w:rsid w:val="00011356"/>
    <w:rsid w:val="00020CAD"/>
    <w:rsid w:val="00027374"/>
    <w:rsid w:val="000672D1"/>
    <w:rsid w:val="00091113"/>
    <w:rsid w:val="000A2410"/>
    <w:rsid w:val="000C09C6"/>
    <w:rsid w:val="000C334B"/>
    <w:rsid w:val="000C59BB"/>
    <w:rsid w:val="000F1836"/>
    <w:rsid w:val="0012070B"/>
    <w:rsid w:val="00124183"/>
    <w:rsid w:val="00156D69"/>
    <w:rsid w:val="001612E1"/>
    <w:rsid w:val="00175425"/>
    <w:rsid w:val="001C70C3"/>
    <w:rsid w:val="001D7A52"/>
    <w:rsid w:val="001F7082"/>
    <w:rsid w:val="00240D4C"/>
    <w:rsid w:val="00253316"/>
    <w:rsid w:val="00256A41"/>
    <w:rsid w:val="002962EF"/>
    <w:rsid w:val="002A4C14"/>
    <w:rsid w:val="002B0C7E"/>
    <w:rsid w:val="002E7060"/>
    <w:rsid w:val="002F0966"/>
    <w:rsid w:val="00331BD8"/>
    <w:rsid w:val="00356624"/>
    <w:rsid w:val="003567EC"/>
    <w:rsid w:val="00371366"/>
    <w:rsid w:val="003764C5"/>
    <w:rsid w:val="003D4F62"/>
    <w:rsid w:val="003E5893"/>
    <w:rsid w:val="004034F1"/>
    <w:rsid w:val="00456420"/>
    <w:rsid w:val="004A2D92"/>
    <w:rsid w:val="004A4328"/>
    <w:rsid w:val="004E09D9"/>
    <w:rsid w:val="00500051"/>
    <w:rsid w:val="0056156F"/>
    <w:rsid w:val="00574E73"/>
    <w:rsid w:val="005767BC"/>
    <w:rsid w:val="00581D61"/>
    <w:rsid w:val="005B7464"/>
    <w:rsid w:val="005D4027"/>
    <w:rsid w:val="005E5E4C"/>
    <w:rsid w:val="006067AC"/>
    <w:rsid w:val="006261F8"/>
    <w:rsid w:val="006459DF"/>
    <w:rsid w:val="00684263"/>
    <w:rsid w:val="006B486C"/>
    <w:rsid w:val="006C539D"/>
    <w:rsid w:val="006D001C"/>
    <w:rsid w:val="006E040A"/>
    <w:rsid w:val="006E422E"/>
    <w:rsid w:val="006F2E4D"/>
    <w:rsid w:val="00727907"/>
    <w:rsid w:val="0073386F"/>
    <w:rsid w:val="0073483F"/>
    <w:rsid w:val="00750841"/>
    <w:rsid w:val="00770843"/>
    <w:rsid w:val="007D5075"/>
    <w:rsid w:val="007E0F9E"/>
    <w:rsid w:val="007F5FF3"/>
    <w:rsid w:val="0080625C"/>
    <w:rsid w:val="00807AEB"/>
    <w:rsid w:val="00810513"/>
    <w:rsid w:val="008154BF"/>
    <w:rsid w:val="008414A1"/>
    <w:rsid w:val="00845427"/>
    <w:rsid w:val="008545D4"/>
    <w:rsid w:val="00857292"/>
    <w:rsid w:val="00864FD5"/>
    <w:rsid w:val="008B7ACC"/>
    <w:rsid w:val="008E7F23"/>
    <w:rsid w:val="008F1508"/>
    <w:rsid w:val="008F2C17"/>
    <w:rsid w:val="008F34C2"/>
    <w:rsid w:val="008F7F0F"/>
    <w:rsid w:val="0090508A"/>
    <w:rsid w:val="00916C40"/>
    <w:rsid w:val="00932393"/>
    <w:rsid w:val="00933116"/>
    <w:rsid w:val="009332BB"/>
    <w:rsid w:val="00961EBA"/>
    <w:rsid w:val="009915D2"/>
    <w:rsid w:val="009A4BA1"/>
    <w:rsid w:val="009B6173"/>
    <w:rsid w:val="009C4F48"/>
    <w:rsid w:val="009E5946"/>
    <w:rsid w:val="009F1FC9"/>
    <w:rsid w:val="00A03161"/>
    <w:rsid w:val="00A05E4A"/>
    <w:rsid w:val="00A25E23"/>
    <w:rsid w:val="00A416D7"/>
    <w:rsid w:val="00A511D4"/>
    <w:rsid w:val="00A65D33"/>
    <w:rsid w:val="00A8586F"/>
    <w:rsid w:val="00A963A9"/>
    <w:rsid w:val="00AA270D"/>
    <w:rsid w:val="00AA4176"/>
    <w:rsid w:val="00B05375"/>
    <w:rsid w:val="00B07EE1"/>
    <w:rsid w:val="00B17305"/>
    <w:rsid w:val="00B36E3F"/>
    <w:rsid w:val="00B63252"/>
    <w:rsid w:val="00B90519"/>
    <w:rsid w:val="00BC4FEE"/>
    <w:rsid w:val="00BC5081"/>
    <w:rsid w:val="00BC6D6B"/>
    <w:rsid w:val="00BF0614"/>
    <w:rsid w:val="00C0162B"/>
    <w:rsid w:val="00C01B59"/>
    <w:rsid w:val="00C13655"/>
    <w:rsid w:val="00C506CE"/>
    <w:rsid w:val="00CA699B"/>
    <w:rsid w:val="00CC558C"/>
    <w:rsid w:val="00CF04DB"/>
    <w:rsid w:val="00D309B9"/>
    <w:rsid w:val="00D43166"/>
    <w:rsid w:val="00D621F0"/>
    <w:rsid w:val="00D812E1"/>
    <w:rsid w:val="00DB0B8D"/>
    <w:rsid w:val="00DB5CE8"/>
    <w:rsid w:val="00DC2D61"/>
    <w:rsid w:val="00DC3DFE"/>
    <w:rsid w:val="00DF399B"/>
    <w:rsid w:val="00E269DA"/>
    <w:rsid w:val="00E64535"/>
    <w:rsid w:val="00E77384"/>
    <w:rsid w:val="00E86150"/>
    <w:rsid w:val="00EA14F6"/>
    <w:rsid w:val="00EE46EB"/>
    <w:rsid w:val="00EF3A3C"/>
    <w:rsid w:val="00EF4AB9"/>
    <w:rsid w:val="00F201DF"/>
    <w:rsid w:val="00F3345C"/>
    <w:rsid w:val="00F42920"/>
    <w:rsid w:val="00F51D4B"/>
    <w:rsid w:val="00F67F43"/>
    <w:rsid w:val="00F9758B"/>
    <w:rsid w:val="00FA2AD0"/>
    <w:rsid w:val="00FA347A"/>
    <w:rsid w:val="00FE6C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4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345C"/>
    <w:rPr>
      <w:rFonts w:eastAsia="標楷體"/>
      <w:sz w:val="32"/>
    </w:rPr>
  </w:style>
  <w:style w:type="paragraph" w:styleId="a4">
    <w:name w:val="Body Text Indent"/>
    <w:basedOn w:val="a"/>
    <w:rsid w:val="00F3345C"/>
    <w:pPr>
      <w:spacing w:line="0" w:lineRule="atLeast"/>
      <w:ind w:left="680"/>
    </w:pPr>
    <w:rPr>
      <w:rFonts w:eastAsia="標楷體"/>
      <w:sz w:val="32"/>
    </w:rPr>
  </w:style>
  <w:style w:type="paragraph" w:styleId="2">
    <w:name w:val="Body Text 2"/>
    <w:basedOn w:val="a"/>
    <w:rsid w:val="00F3345C"/>
    <w:pPr>
      <w:spacing w:line="0" w:lineRule="atLeast"/>
    </w:pPr>
    <w:rPr>
      <w:rFonts w:eastAsia="細明體"/>
      <w:color w:val="0000FF"/>
    </w:rPr>
  </w:style>
  <w:style w:type="paragraph" w:styleId="3">
    <w:name w:val="Body Text Indent 3"/>
    <w:basedOn w:val="a"/>
    <w:rsid w:val="00F3345C"/>
    <w:pPr>
      <w:spacing w:line="0" w:lineRule="atLeast"/>
      <w:ind w:leftChars="225" w:left="225" w:firstLineChars="7" w:firstLine="20"/>
    </w:pPr>
    <w:rPr>
      <w:rFonts w:ascii="標楷體" w:eastAsia="標楷體" w:hint="eastAsia"/>
      <w:sz w:val="28"/>
    </w:rPr>
  </w:style>
  <w:style w:type="paragraph" w:styleId="a5">
    <w:name w:val="Balloon Text"/>
    <w:basedOn w:val="a"/>
    <w:semiHidden/>
    <w:rsid w:val="00F3345C"/>
    <w:rPr>
      <w:rFonts w:ascii="Arial" w:hAnsi="Arial"/>
      <w:sz w:val="18"/>
      <w:szCs w:val="18"/>
    </w:rPr>
  </w:style>
  <w:style w:type="paragraph" w:styleId="a6">
    <w:name w:val="header"/>
    <w:basedOn w:val="a"/>
    <w:rsid w:val="00F3345C"/>
    <w:pPr>
      <w:tabs>
        <w:tab w:val="center" w:pos="4153"/>
        <w:tab w:val="right" w:pos="8306"/>
      </w:tabs>
      <w:snapToGrid w:val="0"/>
    </w:pPr>
    <w:rPr>
      <w:sz w:val="20"/>
      <w:szCs w:val="20"/>
    </w:rPr>
  </w:style>
  <w:style w:type="paragraph" w:styleId="a7">
    <w:name w:val="footer"/>
    <w:basedOn w:val="a"/>
    <w:rsid w:val="00F3345C"/>
    <w:pPr>
      <w:tabs>
        <w:tab w:val="center" w:pos="4153"/>
        <w:tab w:val="right" w:pos="8306"/>
      </w:tabs>
      <w:snapToGrid w:val="0"/>
    </w:pPr>
    <w:rPr>
      <w:sz w:val="20"/>
      <w:szCs w:val="20"/>
    </w:rPr>
  </w:style>
  <w:style w:type="character" w:styleId="a8">
    <w:name w:val="page number"/>
    <w:basedOn w:val="a0"/>
    <w:rsid w:val="00F3345C"/>
  </w:style>
  <w:style w:type="paragraph" w:styleId="Web">
    <w:name w:val="Normal (Web)"/>
    <w:basedOn w:val="a"/>
    <w:rsid w:val="00F3345C"/>
    <w:pPr>
      <w:widowControl/>
      <w:spacing w:before="100" w:beforeAutospacing="1" w:after="100" w:afterAutospacing="1"/>
    </w:pPr>
    <w:rPr>
      <w:rFonts w:ascii="Arial" w:eastAsia="Arial Unicode MS" w:hAnsi="Arial" w:cs="Arial"/>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FBAFE-316F-45BF-8D89-782A0B92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174</Words>
  <Characters>997</Characters>
  <Application>Microsoft Office Word</Application>
  <DocSecurity>0</DocSecurity>
  <Lines>8</Lines>
  <Paragraphs>2</Paragraphs>
  <ScaleCrop>false</ScaleCrop>
  <Company>no</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內政部新聞資料</dc:title>
  <dc:creator>moi</dc:creator>
  <cp:lastModifiedBy>t</cp:lastModifiedBy>
  <cp:revision>4</cp:revision>
  <cp:lastPrinted>2015-05-27T10:22:00Z</cp:lastPrinted>
  <dcterms:created xsi:type="dcterms:W3CDTF">2015-05-27T10:00:00Z</dcterms:created>
  <dcterms:modified xsi:type="dcterms:W3CDTF">2015-05-27T10:28:00Z</dcterms:modified>
</cp:coreProperties>
</file>