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5"/>
        <w:gridCol w:w="6419"/>
      </w:tblGrid>
      <w:tr w:rsidR="00E34F5F">
        <w:trPr>
          <w:trHeight w:val="1976"/>
        </w:trPr>
        <w:tc>
          <w:tcPr>
            <w:tcW w:w="20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F5F" w:rsidRDefault="00451145">
            <w:pPr>
              <w:pStyle w:val="Standard"/>
              <w:jc w:val="center"/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286999" cy="1022399"/>
                  <wp:effectExtent l="0" t="0" r="8401" b="6301"/>
                  <wp:docPr id="1" name="圖片 3" descr="K:\桌面\第3名高榮華（已裁剪無文字）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999" cy="102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4F5F" w:rsidRDefault="00451145">
            <w:pPr>
              <w:pStyle w:val="Standard"/>
            </w:pPr>
            <w:r>
              <w:rPr>
                <w:rFonts w:ascii="標楷體" w:eastAsia="標楷體" w:hAnsi="標楷體" w:cs="Times New Roman"/>
                <w:b/>
                <w:sz w:val="56"/>
                <w:szCs w:val="56"/>
              </w:rPr>
              <w:t>法務部行政執行署新聞稿</w:t>
            </w:r>
          </w:p>
          <w:p w:rsidR="00E34F5F" w:rsidRDefault="00451145">
            <w:pPr>
              <w:pStyle w:val="Standard"/>
              <w:ind w:firstLine="1200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>發稿日期：11</w:t>
            </w:r>
            <w:r w:rsidR="000268C8">
              <w:rPr>
                <w:rFonts w:ascii="標楷體" w:eastAsia="標楷體" w:hAnsi="標楷體" w:cs="Times New Roman"/>
                <w:szCs w:val="24"/>
              </w:rPr>
              <w:t>4</w:t>
            </w:r>
            <w:r>
              <w:rPr>
                <w:rFonts w:ascii="標楷體" w:eastAsia="標楷體" w:hAnsi="標楷體" w:cs="Times New Roman"/>
                <w:szCs w:val="24"/>
              </w:rPr>
              <w:t>年</w:t>
            </w:r>
            <w:r w:rsidR="00943F4B">
              <w:rPr>
                <w:rFonts w:ascii="標楷體" w:eastAsia="標楷體" w:hAnsi="標楷體" w:cs="Times New Roman" w:hint="eastAsia"/>
                <w:szCs w:val="24"/>
              </w:rPr>
              <w:t>9</w:t>
            </w:r>
            <w:r>
              <w:rPr>
                <w:rFonts w:ascii="標楷體" w:eastAsia="標楷體" w:hAnsi="標楷體" w:cs="Times New Roman"/>
                <w:szCs w:val="24"/>
              </w:rPr>
              <w:t>月</w:t>
            </w:r>
            <w:r w:rsidR="00D93C64">
              <w:rPr>
                <w:rFonts w:ascii="標楷體" w:eastAsia="標楷體" w:hAnsi="標楷體" w:cs="Times New Roman"/>
                <w:szCs w:val="24"/>
              </w:rPr>
              <w:t>30</w:t>
            </w:r>
            <w:r>
              <w:rPr>
                <w:rFonts w:ascii="標楷體" w:eastAsia="標楷體" w:hAnsi="標楷體" w:cs="Times New Roman"/>
                <w:szCs w:val="24"/>
              </w:rPr>
              <w:t>日</w:t>
            </w:r>
          </w:p>
          <w:p w:rsidR="00E34F5F" w:rsidRDefault="00451145">
            <w:pPr>
              <w:pStyle w:val="Standard"/>
              <w:ind w:firstLine="1200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>發稿機關：法務部行政執行署</w:t>
            </w:r>
          </w:p>
          <w:p w:rsidR="00BC47EF" w:rsidRDefault="00451145" w:rsidP="000268C8">
            <w:pPr>
              <w:pStyle w:val="Standard"/>
              <w:ind w:firstLine="120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發 言 人：</w:t>
            </w:r>
            <w:r w:rsidR="000268C8">
              <w:rPr>
                <w:rFonts w:ascii="標楷體" w:eastAsia="標楷體" w:hAnsi="標楷體" w:cs="Times New Roman" w:hint="eastAsia"/>
                <w:szCs w:val="24"/>
              </w:rPr>
              <w:t>葉自強</w:t>
            </w:r>
            <w:r>
              <w:rPr>
                <w:rFonts w:ascii="標楷體" w:eastAsia="標楷體" w:hAnsi="標楷體" w:cs="Times New Roman"/>
                <w:szCs w:val="24"/>
              </w:rPr>
              <w:t>副署長</w:t>
            </w:r>
          </w:p>
          <w:p w:rsidR="00E34F5F" w:rsidRDefault="00BC47EF" w:rsidP="000268C8">
            <w:pPr>
              <w:pStyle w:val="Standard"/>
              <w:ind w:firstLine="1200"/>
              <w:jc w:val="both"/>
            </w:pPr>
            <w:r>
              <w:rPr>
                <w:rFonts w:ascii="標楷體" w:eastAsia="標楷體" w:hAnsi="標楷體" w:cs="Times New Roman" w:hint="eastAsia"/>
                <w:szCs w:val="24"/>
              </w:rPr>
              <w:t>承辦人：王志強行政執行官</w:t>
            </w:r>
            <w:r w:rsidR="00451145">
              <w:rPr>
                <w:rFonts w:ascii="標楷體" w:eastAsia="標楷體" w:hAnsi="標楷體" w:cs="Times New Roman"/>
                <w:szCs w:val="24"/>
              </w:rPr>
              <w:t xml:space="preserve">           </w:t>
            </w:r>
          </w:p>
          <w:p w:rsidR="00E34F5F" w:rsidRDefault="00451145" w:rsidP="00F82F74">
            <w:pPr>
              <w:pStyle w:val="Standard"/>
              <w:ind w:firstLine="1200"/>
              <w:jc w:val="both"/>
            </w:pPr>
            <w:r>
              <w:rPr>
                <w:rFonts w:ascii="標楷體" w:eastAsia="標楷體" w:hAnsi="標楷體" w:cs="Times New Roman"/>
                <w:szCs w:val="24"/>
              </w:rPr>
              <w:t xml:space="preserve">連絡電話：(02)26332528   </w:t>
            </w:r>
            <w:r w:rsidR="004140F9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/>
                <w:szCs w:val="24"/>
              </w:rPr>
              <w:t>編號：11</w:t>
            </w:r>
            <w:r w:rsidR="000268C8">
              <w:rPr>
                <w:rFonts w:ascii="標楷體" w:eastAsia="標楷體" w:hAnsi="標楷體" w:cs="Times New Roman"/>
                <w:szCs w:val="24"/>
              </w:rPr>
              <w:t>4</w:t>
            </w:r>
            <w:r>
              <w:rPr>
                <w:rFonts w:ascii="標楷體" w:eastAsia="標楷體" w:hAnsi="標楷體" w:cs="Times New Roman"/>
                <w:szCs w:val="24"/>
              </w:rPr>
              <w:t>-</w:t>
            </w:r>
            <w:r w:rsidR="00AE2486">
              <w:rPr>
                <w:rFonts w:ascii="標楷體" w:eastAsia="標楷體" w:hAnsi="標楷體" w:cs="Times New Roman"/>
                <w:szCs w:val="24"/>
              </w:rPr>
              <w:t>24</w:t>
            </w:r>
            <w:r w:rsidR="00FC15A3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 </w:t>
            </w:r>
          </w:p>
        </w:tc>
      </w:tr>
    </w:tbl>
    <w:p w:rsidR="00BC6DE2" w:rsidRDefault="00BC6DE2" w:rsidP="00394120">
      <w:pPr>
        <w:spacing w:afterLines="50" w:after="120" w:line="5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20319</wp:posOffset>
                </wp:positionH>
                <wp:positionV relativeFrom="paragraph">
                  <wp:posOffset>185420</wp:posOffset>
                </wp:positionV>
                <wp:extent cx="5362575" cy="9525"/>
                <wp:effectExtent l="19050" t="19050" r="28575" b="2857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64018" id="直線接點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4.6pt" to="423.8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" strokecolor="black [3213]" strokeweight="3pt">
                <v:stroke joinstyle="miter"/>
              </v:line>
            </w:pict>
          </mc:Fallback>
        </mc:AlternateContent>
      </w:r>
    </w:p>
    <w:p w:rsidR="0070000B" w:rsidRPr="0070000B" w:rsidRDefault="0070000B" w:rsidP="0070000B">
      <w:pPr>
        <w:spacing w:afterLines="50" w:after="120" w:line="500" w:lineRule="exact"/>
        <w:jc w:val="center"/>
        <w:rPr>
          <w:rFonts w:ascii="標楷體" w:eastAsia="標楷體" w:hAnsi="標楷體"/>
          <w:b/>
          <w:sz w:val="40"/>
        </w:rPr>
      </w:pPr>
      <w:r w:rsidRPr="0070000B">
        <w:rPr>
          <w:rFonts w:ascii="標楷體" w:eastAsia="標楷體" w:hAnsi="標楷體" w:hint="eastAsia"/>
          <w:b/>
          <w:sz w:val="40"/>
        </w:rPr>
        <w:t>專業標竿學習，</w:t>
      </w:r>
      <w:r w:rsidR="006A2578">
        <w:rPr>
          <w:rFonts w:ascii="標楷體" w:eastAsia="標楷體" w:hAnsi="標楷體" w:hint="eastAsia"/>
          <w:b/>
          <w:sz w:val="40"/>
        </w:rPr>
        <w:t>強</w:t>
      </w:r>
      <w:r w:rsidRPr="0070000B">
        <w:rPr>
          <w:rFonts w:ascii="標楷體" w:eastAsia="標楷體" w:hAnsi="標楷體" w:hint="eastAsia"/>
          <w:b/>
          <w:sz w:val="40"/>
        </w:rPr>
        <w:t>化執行職能</w:t>
      </w:r>
    </w:p>
    <w:p w:rsidR="0070000B" w:rsidRPr="0070000B" w:rsidRDefault="0070000B" w:rsidP="0070000B">
      <w:pPr>
        <w:pStyle w:val="af3"/>
        <w:spacing w:afterLines="50" w:after="120" w:line="480" w:lineRule="exact"/>
        <w:rPr>
          <w:rFonts w:ascii="標楷體" w:eastAsia="標楷體" w:hAnsi="標楷體"/>
          <w:b/>
          <w:sz w:val="32"/>
        </w:rPr>
      </w:pPr>
      <w:r w:rsidRPr="0070000B">
        <w:rPr>
          <w:rFonts w:ascii="標楷體" w:eastAsia="標楷體" w:hAnsi="標楷體"/>
          <w:b/>
          <w:sz w:val="32"/>
        </w:rPr>
        <w:t>行政執行署舉辦</w:t>
      </w:r>
      <w:proofErr w:type="gramStart"/>
      <w:r w:rsidRPr="0070000B">
        <w:rPr>
          <w:rFonts w:ascii="標楷體" w:eastAsia="標楷體" w:hAnsi="標楷體"/>
          <w:b/>
          <w:sz w:val="32"/>
        </w:rPr>
        <w:t>114</w:t>
      </w:r>
      <w:proofErr w:type="gramEnd"/>
      <w:r w:rsidRPr="0070000B">
        <w:rPr>
          <w:rFonts w:ascii="標楷體" w:eastAsia="標楷體" w:hAnsi="標楷體"/>
          <w:b/>
          <w:sz w:val="32"/>
        </w:rPr>
        <w:t>年度聲明異議</w:t>
      </w:r>
      <w:r w:rsidRPr="0070000B">
        <w:rPr>
          <w:rFonts w:ascii="標楷體" w:eastAsia="標楷體" w:hAnsi="標楷體" w:hint="eastAsia"/>
          <w:b/>
          <w:sz w:val="32"/>
        </w:rPr>
        <w:t>與執行案例</w:t>
      </w:r>
      <w:r w:rsidRPr="0070000B">
        <w:rPr>
          <w:rFonts w:ascii="標楷體" w:eastAsia="標楷體" w:hAnsi="標楷體"/>
          <w:b/>
          <w:sz w:val="32"/>
        </w:rPr>
        <w:t>研討會</w:t>
      </w:r>
      <w:r w:rsidRPr="0070000B">
        <w:rPr>
          <w:rFonts w:ascii="標楷體" w:eastAsia="標楷體" w:hAnsi="標楷體" w:hint="eastAsia"/>
          <w:b/>
          <w:sz w:val="32"/>
        </w:rPr>
        <w:t>，</w:t>
      </w:r>
      <w:r w:rsidRPr="0070000B">
        <w:rPr>
          <w:rFonts w:ascii="標楷體" w:eastAsia="標楷體" w:hAnsi="標楷體"/>
          <w:b/>
          <w:sz w:val="32"/>
        </w:rPr>
        <w:t>聚焦個資法制變革與保單執行新制</w:t>
      </w:r>
    </w:p>
    <w:p w:rsidR="0070000B" w:rsidRPr="0070000B" w:rsidRDefault="0070000B" w:rsidP="0070000B">
      <w:pPr>
        <w:pStyle w:val="af3"/>
        <w:spacing w:afterLines="50" w:after="120"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Pr="0070000B">
        <w:rPr>
          <w:rFonts w:ascii="標楷體" w:eastAsia="標楷體" w:hAnsi="標楷體"/>
          <w:sz w:val="32"/>
        </w:rPr>
        <w:t>法務部行政執行署為深化行政執行官專業職能，精進法制實務認知，</w:t>
      </w:r>
      <w:proofErr w:type="gramStart"/>
      <w:r w:rsidRPr="0070000B">
        <w:rPr>
          <w:rFonts w:ascii="標楷體" w:eastAsia="標楷體" w:hAnsi="標楷體"/>
          <w:sz w:val="32"/>
        </w:rPr>
        <w:t>特</w:t>
      </w:r>
      <w:proofErr w:type="gramEnd"/>
      <w:r w:rsidRPr="0070000B">
        <w:rPr>
          <w:rFonts w:ascii="標楷體" w:eastAsia="標楷體" w:hAnsi="標楷體"/>
          <w:sz w:val="32"/>
        </w:rPr>
        <w:t>於本(114)年9月26日舉辦「</w:t>
      </w:r>
      <w:proofErr w:type="gramStart"/>
      <w:r w:rsidRPr="0070000B">
        <w:rPr>
          <w:rFonts w:ascii="標楷體" w:eastAsia="標楷體" w:hAnsi="標楷體"/>
          <w:sz w:val="32"/>
        </w:rPr>
        <w:t>114</w:t>
      </w:r>
      <w:proofErr w:type="gramEnd"/>
      <w:r w:rsidRPr="0070000B">
        <w:rPr>
          <w:rFonts w:ascii="標楷體" w:eastAsia="標楷體" w:hAnsi="標楷體"/>
          <w:sz w:val="32"/>
        </w:rPr>
        <w:t>年度法律及聲明異議實務問題研討會」暨「行政執行案例研討會」，由</w:t>
      </w:r>
      <w:proofErr w:type="gramStart"/>
      <w:r w:rsidRPr="0070000B">
        <w:rPr>
          <w:rFonts w:ascii="標楷體" w:eastAsia="標楷體" w:hAnsi="標楷體"/>
          <w:sz w:val="32"/>
        </w:rPr>
        <w:t>繆</w:t>
      </w:r>
      <w:proofErr w:type="gramEnd"/>
      <w:r w:rsidRPr="0070000B">
        <w:rPr>
          <w:rFonts w:ascii="標楷體" w:eastAsia="標楷體" w:hAnsi="標楷體"/>
          <w:sz w:val="32"/>
        </w:rPr>
        <w:t>署長卓然主持，邀集所屬各分署主任行政執行官與行政執行官共同參與，期能</w:t>
      </w:r>
      <w:r>
        <w:rPr>
          <w:rFonts w:ascii="標楷體" w:eastAsia="標楷體" w:hAnsi="標楷體" w:hint="eastAsia"/>
          <w:sz w:val="32"/>
        </w:rPr>
        <w:t>透過專業標竿學習，</w:t>
      </w:r>
      <w:r w:rsidRPr="0070000B">
        <w:rPr>
          <w:rFonts w:ascii="標楷體" w:eastAsia="標楷體" w:hAnsi="標楷體"/>
          <w:sz w:val="32"/>
        </w:rPr>
        <w:t>強化</w:t>
      </w:r>
      <w:r w:rsidR="006A2578">
        <w:rPr>
          <w:rFonts w:ascii="標楷體" w:eastAsia="標楷體" w:hAnsi="標楷體" w:hint="eastAsia"/>
          <w:sz w:val="32"/>
        </w:rPr>
        <w:t>職能</w:t>
      </w:r>
      <w:r w:rsidRPr="0070000B">
        <w:rPr>
          <w:rFonts w:ascii="標楷體" w:eastAsia="標楷體" w:hAnsi="標楷體"/>
          <w:sz w:val="32"/>
        </w:rPr>
        <w:t>素養。</w:t>
      </w:r>
    </w:p>
    <w:p w:rsidR="0070000B" w:rsidRPr="0070000B" w:rsidRDefault="0070000B" w:rsidP="0070000B">
      <w:pPr>
        <w:spacing w:afterLines="50" w:after="120" w:line="48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聚焦個資</w:t>
      </w:r>
      <w:r w:rsidRPr="0070000B">
        <w:rPr>
          <w:rFonts w:ascii="標楷體" w:eastAsia="標楷體" w:hAnsi="標楷體"/>
          <w:b/>
          <w:sz w:val="32"/>
        </w:rPr>
        <w:t>法制</w:t>
      </w:r>
      <w:r w:rsidR="004B5520">
        <w:rPr>
          <w:rFonts w:ascii="標楷體" w:eastAsia="標楷體" w:hAnsi="標楷體" w:hint="eastAsia"/>
          <w:b/>
          <w:sz w:val="32"/>
        </w:rPr>
        <w:t>最新</w:t>
      </w:r>
      <w:r w:rsidRPr="0070000B">
        <w:rPr>
          <w:rFonts w:ascii="標楷體" w:eastAsia="標楷體" w:hAnsi="標楷體"/>
          <w:b/>
          <w:sz w:val="32"/>
        </w:rPr>
        <w:t>變革</w:t>
      </w:r>
    </w:p>
    <w:p w:rsidR="0070000B" w:rsidRDefault="0070000B" w:rsidP="0070000B">
      <w:pPr>
        <w:spacing w:afterLines="50" w:after="120" w:line="480" w:lineRule="exact"/>
        <w:rPr>
          <w:rFonts w:ascii="標楷體" w:eastAsia="標楷體" w:hAnsi="標楷體"/>
          <w:sz w:val="32"/>
        </w:rPr>
      </w:pPr>
      <w:r w:rsidRPr="0070000B">
        <w:rPr>
          <w:rFonts w:ascii="標楷體" w:eastAsia="標楷體" w:hAnsi="標楷體"/>
          <w:sz w:val="32"/>
        </w:rPr>
        <w:t>本次研討會內容豐富多元，包含兩場專題演講、執行案例研討及各項業務宣導。</w:t>
      </w:r>
    </w:p>
    <w:p w:rsidR="0070000B" w:rsidRPr="0070000B" w:rsidRDefault="0070000B" w:rsidP="0070000B">
      <w:pPr>
        <w:spacing w:afterLines="50" w:after="120" w:line="480" w:lineRule="exact"/>
        <w:rPr>
          <w:rFonts w:ascii="標楷體" w:eastAsia="標楷體" w:hAnsi="標楷體"/>
          <w:sz w:val="32"/>
        </w:rPr>
      </w:pPr>
      <w:r w:rsidRPr="0070000B">
        <w:rPr>
          <w:rFonts w:ascii="標楷體" w:eastAsia="標楷體" w:hAnsi="標楷體"/>
          <w:sz w:val="32"/>
        </w:rPr>
        <w:t>第一場專題演講特邀請個人資料保護委員會籌備處鄭其昀副主任，以「從點狀防護到全域治理：談個資法制之變革與策略」為題，深入剖析個人資料保護法制的最新發展趨勢。鄭副主任從國際數位法制政策</w:t>
      </w:r>
      <w:r w:rsidR="00FE472B">
        <w:rPr>
          <w:rFonts w:ascii="標楷體" w:eastAsia="標楷體" w:hAnsi="標楷體" w:hint="eastAsia"/>
          <w:sz w:val="32"/>
        </w:rPr>
        <w:t>與</w:t>
      </w:r>
      <w:r w:rsidR="00FE472B" w:rsidRPr="0070000B">
        <w:rPr>
          <w:rFonts w:ascii="標楷體" w:eastAsia="標楷體" w:hAnsi="標楷體"/>
          <w:sz w:val="32"/>
        </w:rPr>
        <w:t>我國</w:t>
      </w:r>
      <w:proofErr w:type="gramStart"/>
      <w:r w:rsidR="00FE472B" w:rsidRPr="0070000B">
        <w:rPr>
          <w:rFonts w:ascii="標楷體" w:eastAsia="標楷體" w:hAnsi="標楷體"/>
          <w:sz w:val="32"/>
        </w:rPr>
        <w:t>個</w:t>
      </w:r>
      <w:proofErr w:type="gramEnd"/>
      <w:r w:rsidR="00FE472B" w:rsidRPr="0070000B">
        <w:rPr>
          <w:rFonts w:ascii="標楷體" w:eastAsia="標楷體" w:hAnsi="標楷體"/>
          <w:sz w:val="32"/>
        </w:rPr>
        <w:t>資法的規範重點</w:t>
      </w:r>
      <w:r w:rsidRPr="0070000B">
        <w:rPr>
          <w:rFonts w:ascii="標楷體" w:eastAsia="標楷體" w:hAnsi="標楷體"/>
          <w:sz w:val="32"/>
        </w:rPr>
        <w:t>談起，詳細介紹個資法修正重點，包括建立個資保護長制度、強化事故通報機制、完善內部監督體制等變革方向</w:t>
      </w:r>
      <w:r w:rsidR="00FE472B">
        <w:rPr>
          <w:rFonts w:ascii="標楷體" w:eastAsia="標楷體" w:hAnsi="標楷體" w:hint="eastAsia"/>
          <w:sz w:val="32"/>
        </w:rPr>
        <w:t>。</w:t>
      </w:r>
      <w:r w:rsidRPr="0070000B">
        <w:rPr>
          <w:rFonts w:ascii="標楷體" w:eastAsia="標楷體" w:hAnsi="標楷體"/>
          <w:sz w:val="32"/>
        </w:rPr>
        <w:t>行政執行</w:t>
      </w:r>
      <w:r w:rsidR="00FE472B">
        <w:rPr>
          <w:rFonts w:ascii="標楷體" w:eastAsia="標楷體" w:hAnsi="標楷體" w:hint="eastAsia"/>
          <w:sz w:val="32"/>
        </w:rPr>
        <w:t>業務</w:t>
      </w:r>
      <w:r w:rsidR="009C54CB">
        <w:rPr>
          <w:rFonts w:ascii="標楷體" w:eastAsia="標楷體" w:hAnsi="標楷體" w:hint="eastAsia"/>
          <w:sz w:val="32"/>
        </w:rPr>
        <w:t>經常</w:t>
      </w:r>
      <w:r w:rsidRPr="0070000B">
        <w:rPr>
          <w:rFonts w:ascii="標楷體" w:eastAsia="標楷體" w:hAnsi="標楷體"/>
          <w:sz w:val="32"/>
        </w:rPr>
        <w:t>涉及大量個人資料的蒐集、處理及利用，</w:t>
      </w:r>
      <w:proofErr w:type="gramStart"/>
      <w:r w:rsidR="00FE472B">
        <w:rPr>
          <w:rFonts w:ascii="標楷體" w:eastAsia="標楷體" w:hAnsi="標楷體" w:hint="eastAsia"/>
          <w:sz w:val="32"/>
        </w:rPr>
        <w:t>個</w:t>
      </w:r>
      <w:proofErr w:type="gramEnd"/>
      <w:r w:rsidR="00FE472B">
        <w:rPr>
          <w:rFonts w:ascii="標楷體" w:eastAsia="標楷體" w:hAnsi="標楷體" w:hint="eastAsia"/>
          <w:sz w:val="32"/>
        </w:rPr>
        <w:t>資新制</w:t>
      </w:r>
      <w:r w:rsidR="00FE472B" w:rsidRPr="0070000B">
        <w:rPr>
          <w:rFonts w:ascii="標楷體" w:eastAsia="標楷體" w:hAnsi="標楷體"/>
          <w:sz w:val="32"/>
        </w:rPr>
        <w:t>對執行實務將產生重要影響。</w:t>
      </w:r>
    </w:p>
    <w:p w:rsidR="0070000B" w:rsidRPr="0070000B" w:rsidRDefault="0070000B" w:rsidP="0070000B">
      <w:pPr>
        <w:spacing w:afterLines="50" w:after="120" w:line="48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解析</w:t>
      </w:r>
      <w:r w:rsidRPr="0070000B">
        <w:rPr>
          <w:rFonts w:ascii="標楷體" w:eastAsia="標楷體" w:hAnsi="標楷體"/>
          <w:b/>
          <w:sz w:val="32"/>
        </w:rPr>
        <w:t>保單執行法</w:t>
      </w:r>
      <w:r w:rsidR="009D0B4D">
        <w:rPr>
          <w:rFonts w:ascii="標楷體" w:eastAsia="標楷體" w:hAnsi="標楷體" w:hint="eastAsia"/>
          <w:b/>
          <w:sz w:val="32"/>
        </w:rPr>
        <w:t>規</w:t>
      </w:r>
      <w:r w:rsidRPr="0070000B">
        <w:rPr>
          <w:rFonts w:ascii="標楷體" w:eastAsia="標楷體" w:hAnsi="標楷體"/>
          <w:b/>
          <w:sz w:val="32"/>
        </w:rPr>
        <w:t>新局</w:t>
      </w:r>
    </w:p>
    <w:p w:rsidR="0070000B" w:rsidRPr="0070000B" w:rsidRDefault="0070000B" w:rsidP="0070000B">
      <w:pPr>
        <w:spacing w:afterLines="50" w:after="120" w:line="480" w:lineRule="exact"/>
        <w:rPr>
          <w:rFonts w:ascii="標楷體" w:eastAsia="標楷體" w:hAnsi="標楷體"/>
          <w:sz w:val="32"/>
        </w:rPr>
      </w:pPr>
      <w:r w:rsidRPr="0070000B">
        <w:rPr>
          <w:rFonts w:ascii="標楷體" w:eastAsia="標楷體" w:hAnsi="標楷體"/>
          <w:sz w:val="32"/>
        </w:rPr>
        <w:t>第二場專題演講由金融監督管理委員會保險局張喆韋科長主講「保單強制執行之保險法修正重點分享」。</w:t>
      </w:r>
      <w:r w:rsidR="00FE472B">
        <w:rPr>
          <w:rFonts w:ascii="標楷體" w:eastAsia="標楷體" w:hAnsi="標楷體" w:hint="eastAsia"/>
          <w:sz w:val="32"/>
        </w:rPr>
        <w:t>針對壽險保單強制</w:t>
      </w:r>
      <w:r w:rsidR="00FE472B">
        <w:rPr>
          <w:rFonts w:ascii="標楷體" w:eastAsia="標楷體" w:hAnsi="標楷體" w:hint="eastAsia"/>
          <w:sz w:val="32"/>
        </w:rPr>
        <w:lastRenderedPageBreak/>
        <w:t>執行之保險新法，</w:t>
      </w:r>
      <w:r w:rsidRPr="0070000B">
        <w:rPr>
          <w:rFonts w:ascii="標楷體" w:eastAsia="標楷體" w:hAnsi="標楷體"/>
          <w:sz w:val="32"/>
        </w:rPr>
        <w:t>張科長詳細介紹</w:t>
      </w:r>
      <w:r w:rsidR="00FE472B">
        <w:rPr>
          <w:rFonts w:ascii="標楷體" w:eastAsia="標楷體" w:hAnsi="標楷體" w:hint="eastAsia"/>
          <w:sz w:val="32"/>
        </w:rPr>
        <w:t>三大</w:t>
      </w:r>
      <w:r w:rsidRPr="0070000B">
        <w:rPr>
          <w:rFonts w:ascii="標楷體" w:eastAsia="標楷體" w:hAnsi="標楷體"/>
          <w:sz w:val="32"/>
        </w:rPr>
        <w:t>修正重點：明定不得扣押或強制執行的保險類型、引入國外介入權制度，以及完善相關配套措施</w:t>
      </w:r>
      <w:r w:rsidR="004B5520">
        <w:rPr>
          <w:rFonts w:ascii="標楷體" w:eastAsia="標楷體" w:hAnsi="標楷體" w:hint="eastAsia"/>
          <w:sz w:val="32"/>
        </w:rPr>
        <w:t>，</w:t>
      </w:r>
      <w:r w:rsidRPr="0070000B">
        <w:rPr>
          <w:rFonts w:ascii="標楷體" w:eastAsia="標楷體" w:hAnsi="標楷體"/>
          <w:sz w:val="32"/>
        </w:rPr>
        <w:t>並說明相關作業流程及民眾常見疑義，協助執行同仁正確理解新制內涵，確保執行</w:t>
      </w:r>
      <w:r w:rsidR="00FE472B">
        <w:rPr>
          <w:rFonts w:ascii="標楷體" w:eastAsia="標楷體" w:hAnsi="標楷體" w:hint="eastAsia"/>
          <w:sz w:val="32"/>
        </w:rPr>
        <w:t>適法、妥當。</w:t>
      </w:r>
    </w:p>
    <w:p w:rsidR="0070000B" w:rsidRPr="0070000B" w:rsidRDefault="00FE472B" w:rsidP="0070000B">
      <w:pPr>
        <w:spacing w:afterLines="50" w:after="120" w:line="480" w:lineRule="exact"/>
        <w:rPr>
          <w:rFonts w:ascii="標楷體" w:eastAsia="標楷體" w:hAnsi="標楷體"/>
          <w:b/>
          <w:sz w:val="32"/>
        </w:rPr>
      </w:pPr>
      <w:r w:rsidRPr="004B5520">
        <w:rPr>
          <w:rFonts w:ascii="標楷體" w:eastAsia="標楷體" w:hAnsi="標楷體"/>
          <w:b/>
          <w:sz w:val="32"/>
        </w:rPr>
        <w:t>表揚</w:t>
      </w:r>
      <w:r>
        <w:rPr>
          <w:rFonts w:ascii="標楷體" w:eastAsia="標楷體" w:hAnsi="標楷體" w:hint="eastAsia"/>
          <w:b/>
          <w:sz w:val="32"/>
        </w:rPr>
        <w:t>績效</w:t>
      </w:r>
      <w:r w:rsidRPr="004B5520">
        <w:rPr>
          <w:rFonts w:ascii="標楷體" w:eastAsia="標楷體" w:hAnsi="標楷體"/>
          <w:b/>
          <w:sz w:val="32"/>
        </w:rPr>
        <w:t>優異</w:t>
      </w:r>
      <w:r>
        <w:rPr>
          <w:rFonts w:ascii="標楷體" w:eastAsia="標楷體" w:hAnsi="標楷體" w:hint="eastAsia"/>
          <w:b/>
          <w:sz w:val="32"/>
        </w:rPr>
        <w:t>人員、</w:t>
      </w:r>
      <w:r w:rsidR="0070000B" w:rsidRPr="004B5520">
        <w:rPr>
          <w:rFonts w:ascii="標楷體" w:eastAsia="標楷體" w:hAnsi="標楷體"/>
          <w:b/>
          <w:sz w:val="32"/>
        </w:rPr>
        <w:t>實務交流與業務精進</w:t>
      </w:r>
    </w:p>
    <w:p w:rsidR="00FE472B" w:rsidRPr="0070000B" w:rsidRDefault="00FE472B" w:rsidP="00FE472B">
      <w:pPr>
        <w:spacing w:afterLines="50" w:after="120" w:line="480" w:lineRule="exact"/>
        <w:rPr>
          <w:rFonts w:ascii="標楷體" w:eastAsia="標楷體" w:hAnsi="標楷體"/>
          <w:sz w:val="32"/>
        </w:rPr>
      </w:pPr>
      <w:r w:rsidRPr="0070000B">
        <w:rPr>
          <w:rFonts w:ascii="標楷體" w:eastAsia="標楷體" w:hAnsi="標楷體"/>
          <w:sz w:val="32"/>
        </w:rPr>
        <w:t>研討會中表揚7位執行績效優異的同仁，包括新竹</w:t>
      </w:r>
      <w:proofErr w:type="gramStart"/>
      <w:r w:rsidRPr="0070000B">
        <w:rPr>
          <w:rFonts w:ascii="標楷體" w:eastAsia="標楷體" w:hAnsi="標楷體"/>
          <w:sz w:val="32"/>
        </w:rPr>
        <w:t>分署李分署長</w:t>
      </w:r>
      <w:proofErr w:type="gramEnd"/>
      <w:r w:rsidRPr="0070000B">
        <w:rPr>
          <w:rFonts w:ascii="標楷體" w:eastAsia="標楷體" w:hAnsi="標楷體"/>
          <w:sz w:val="32"/>
        </w:rPr>
        <w:t>、桃園分署李主任執行官、屏東分署劉執行官、士林分署洪執行官、宜蘭分署</w:t>
      </w:r>
      <w:proofErr w:type="gramStart"/>
      <w:r w:rsidRPr="0070000B">
        <w:rPr>
          <w:rFonts w:ascii="標楷體" w:eastAsia="標楷體" w:hAnsi="標楷體"/>
          <w:sz w:val="32"/>
        </w:rPr>
        <w:t>柯</w:t>
      </w:r>
      <w:proofErr w:type="gramEnd"/>
      <w:r w:rsidRPr="0070000B">
        <w:rPr>
          <w:rFonts w:ascii="標楷體" w:eastAsia="標楷體" w:hAnsi="標楷體"/>
          <w:sz w:val="32"/>
        </w:rPr>
        <w:t>執行官、</w:t>
      </w:r>
      <w:proofErr w:type="gramStart"/>
      <w:r w:rsidRPr="0070000B">
        <w:rPr>
          <w:rFonts w:ascii="標楷體" w:eastAsia="標楷體" w:hAnsi="標楷體"/>
          <w:sz w:val="32"/>
        </w:rPr>
        <w:t>臺</w:t>
      </w:r>
      <w:proofErr w:type="gramEnd"/>
      <w:r w:rsidRPr="0070000B">
        <w:rPr>
          <w:rFonts w:ascii="標楷體" w:eastAsia="標楷體" w:hAnsi="標楷體"/>
          <w:sz w:val="32"/>
        </w:rPr>
        <w:t>中分署</w:t>
      </w:r>
      <w:proofErr w:type="gramStart"/>
      <w:r w:rsidRPr="0070000B">
        <w:rPr>
          <w:rFonts w:ascii="標楷體" w:eastAsia="標楷體" w:hAnsi="標楷體"/>
          <w:sz w:val="32"/>
        </w:rPr>
        <w:t>呂</w:t>
      </w:r>
      <w:proofErr w:type="gramEnd"/>
      <w:r w:rsidRPr="0070000B">
        <w:rPr>
          <w:rFonts w:ascii="標楷體" w:eastAsia="標楷體" w:hAnsi="標楷體"/>
          <w:sz w:val="32"/>
        </w:rPr>
        <w:t>執行官及士林分署陳執行官</w:t>
      </w:r>
      <w:r w:rsidR="009C54CB">
        <w:rPr>
          <w:rFonts w:ascii="標楷體" w:eastAsia="標楷體" w:hAnsi="標楷體" w:hint="eastAsia"/>
          <w:sz w:val="32"/>
        </w:rPr>
        <w:t>。</w:t>
      </w:r>
      <w:r w:rsidRPr="0070000B">
        <w:rPr>
          <w:rFonts w:ascii="標楷體" w:eastAsia="標楷體" w:hAnsi="標楷體"/>
          <w:sz w:val="32"/>
        </w:rPr>
        <w:t>徵起金額從1億</w:t>
      </w:r>
      <w:r w:rsidR="00D3684E">
        <w:rPr>
          <w:rFonts w:ascii="標楷體" w:eastAsia="標楷體" w:hAnsi="標楷體" w:hint="eastAsia"/>
          <w:sz w:val="32"/>
        </w:rPr>
        <w:t>餘元</w:t>
      </w:r>
      <w:r w:rsidRPr="0070000B">
        <w:rPr>
          <w:rFonts w:ascii="標楷體" w:eastAsia="標楷體" w:hAnsi="標楷體"/>
          <w:sz w:val="32"/>
        </w:rPr>
        <w:t>到4千</w:t>
      </w:r>
      <w:r w:rsidR="00D3684E">
        <w:rPr>
          <w:rFonts w:ascii="標楷體" w:eastAsia="標楷體" w:hAnsi="標楷體" w:hint="eastAsia"/>
          <w:sz w:val="32"/>
        </w:rPr>
        <w:t>萬</w:t>
      </w:r>
      <w:r w:rsidRPr="0070000B">
        <w:rPr>
          <w:rFonts w:ascii="標楷體" w:eastAsia="標楷體" w:hAnsi="標楷體"/>
          <w:sz w:val="32"/>
        </w:rPr>
        <w:t>餘元不等</w:t>
      </w:r>
      <w:r w:rsidR="009C54CB">
        <w:rPr>
          <w:rFonts w:ascii="標楷體" w:eastAsia="標楷體" w:hAnsi="標楷體" w:hint="eastAsia"/>
          <w:sz w:val="32"/>
        </w:rPr>
        <w:t>，</w:t>
      </w:r>
      <w:r w:rsidRPr="0070000B">
        <w:rPr>
          <w:rFonts w:ascii="標楷體" w:eastAsia="標楷體" w:hAnsi="標楷體"/>
          <w:sz w:val="32"/>
        </w:rPr>
        <w:t>展現執行</w:t>
      </w:r>
      <w:r w:rsidR="009C54CB">
        <w:rPr>
          <w:rFonts w:ascii="標楷體" w:eastAsia="標楷體" w:hAnsi="標楷體" w:hint="eastAsia"/>
          <w:sz w:val="32"/>
        </w:rPr>
        <w:t>機關</w:t>
      </w:r>
      <w:r>
        <w:rPr>
          <w:rFonts w:ascii="標楷體" w:eastAsia="標楷體" w:hAnsi="標楷體" w:hint="eastAsia"/>
          <w:sz w:val="32"/>
        </w:rPr>
        <w:t>善</w:t>
      </w:r>
      <w:r w:rsidRPr="0070000B">
        <w:rPr>
          <w:rFonts w:ascii="標楷體" w:eastAsia="標楷體" w:hAnsi="標楷體"/>
          <w:sz w:val="32"/>
        </w:rPr>
        <w:t>用</w:t>
      </w:r>
      <w:r>
        <w:rPr>
          <w:rFonts w:ascii="標楷體" w:eastAsia="標楷體" w:hAnsi="標楷體" w:hint="eastAsia"/>
          <w:sz w:val="32"/>
        </w:rPr>
        <w:t>多元執行方法</w:t>
      </w:r>
      <w:r w:rsidRPr="0070000B">
        <w:rPr>
          <w:rFonts w:ascii="標楷體" w:eastAsia="標楷體" w:hAnsi="標楷體"/>
          <w:sz w:val="32"/>
        </w:rPr>
        <w:t>，成功維護國家債權的專業能力。</w:t>
      </w:r>
    </w:p>
    <w:p w:rsidR="0070000B" w:rsidRPr="0070000B" w:rsidRDefault="0070000B" w:rsidP="0070000B">
      <w:pPr>
        <w:spacing w:afterLines="50" w:after="120" w:line="480" w:lineRule="exact"/>
        <w:rPr>
          <w:rFonts w:ascii="標楷體" w:eastAsia="標楷體" w:hAnsi="標楷體"/>
          <w:sz w:val="32"/>
        </w:rPr>
      </w:pPr>
      <w:r w:rsidRPr="0070000B">
        <w:rPr>
          <w:rFonts w:ascii="標楷體" w:eastAsia="標楷體" w:hAnsi="標楷體"/>
          <w:sz w:val="32"/>
        </w:rPr>
        <w:t>研討會另安排新竹分署楊嘉源主任行政執行官</w:t>
      </w:r>
      <w:r w:rsidR="00FE472B">
        <w:rPr>
          <w:rFonts w:ascii="標楷體" w:eastAsia="標楷體" w:hAnsi="標楷體" w:hint="eastAsia"/>
          <w:sz w:val="32"/>
        </w:rPr>
        <w:t>分享</w:t>
      </w:r>
      <w:r w:rsidRPr="0070000B">
        <w:rPr>
          <w:rFonts w:ascii="標楷體" w:eastAsia="標楷體" w:hAnsi="標楷體"/>
          <w:sz w:val="32"/>
        </w:rPr>
        <w:t>「法令及會計資訊於滞欠大戶個案應用」</w:t>
      </w:r>
      <w:r w:rsidR="00FE472B">
        <w:rPr>
          <w:rFonts w:ascii="標楷體" w:eastAsia="標楷體" w:hAnsi="標楷體" w:hint="eastAsia"/>
          <w:sz w:val="32"/>
        </w:rPr>
        <w:t>之實務經驗，</w:t>
      </w:r>
      <w:r w:rsidR="004B5520">
        <w:rPr>
          <w:rFonts w:ascii="標楷體" w:eastAsia="標楷體" w:hAnsi="標楷體" w:hint="eastAsia"/>
          <w:sz w:val="32"/>
        </w:rPr>
        <w:t>執行署</w:t>
      </w:r>
      <w:r w:rsidRPr="0070000B">
        <w:rPr>
          <w:rFonts w:ascii="標楷體" w:eastAsia="標楷體" w:hAnsi="標楷體"/>
          <w:sz w:val="32"/>
        </w:rPr>
        <w:t>政風室報告「公益揭弊者保護法」規定，法制組說明保險執行業務規範異動及實務因應，案件審議組報告滞欠大戶執行專案、五打七安聯合拍賣及酒癮轉介等重要業務推動情形。</w:t>
      </w:r>
    </w:p>
    <w:p w:rsidR="0070000B" w:rsidRPr="0070000B" w:rsidRDefault="004B5520" w:rsidP="0070000B">
      <w:pPr>
        <w:spacing w:afterLines="50" w:after="120" w:line="480" w:lineRule="exact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專案落實</w:t>
      </w:r>
      <w:proofErr w:type="gramStart"/>
      <w:r>
        <w:rPr>
          <w:rFonts w:ascii="標楷體" w:eastAsia="標楷體" w:hAnsi="標楷體" w:hint="eastAsia"/>
          <w:b/>
          <w:sz w:val="32"/>
        </w:rPr>
        <w:t>打詐政策</w:t>
      </w:r>
      <w:proofErr w:type="gramEnd"/>
      <w:r>
        <w:rPr>
          <w:rFonts w:ascii="標楷體" w:eastAsia="標楷體" w:hAnsi="標楷體" w:hint="eastAsia"/>
          <w:b/>
          <w:sz w:val="32"/>
        </w:rPr>
        <w:t>，</w:t>
      </w:r>
      <w:r w:rsidRPr="004B5520">
        <w:rPr>
          <w:rFonts w:ascii="標楷體" w:eastAsia="標楷體" w:hAnsi="標楷體" w:hint="eastAsia"/>
          <w:b/>
          <w:sz w:val="32"/>
        </w:rPr>
        <w:t>創新</w:t>
      </w:r>
      <w:r>
        <w:rPr>
          <w:rFonts w:ascii="標楷體" w:eastAsia="標楷體" w:hAnsi="標楷體" w:hint="eastAsia"/>
          <w:b/>
          <w:sz w:val="32"/>
        </w:rPr>
        <w:t>守護國家民眾</w:t>
      </w:r>
    </w:p>
    <w:p w:rsidR="004B5520" w:rsidRDefault="004B5520" w:rsidP="004B5520">
      <w:pPr>
        <w:spacing w:afterLines="50" w:after="120" w:line="480" w:lineRule="exact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繆</w:t>
      </w:r>
      <w:proofErr w:type="gramEnd"/>
      <w:r>
        <w:rPr>
          <w:rFonts w:ascii="標楷體" w:eastAsia="標楷體" w:hAnsi="標楷體" w:hint="eastAsia"/>
          <w:sz w:val="32"/>
        </w:rPr>
        <w:t>署長勉勵與會同仁，</w:t>
      </w:r>
      <w:r w:rsidRPr="0070000B">
        <w:rPr>
          <w:rFonts w:ascii="標楷體" w:eastAsia="標楷體" w:hAnsi="標楷體"/>
          <w:sz w:val="32"/>
        </w:rPr>
        <w:t>面對日新月異的執行挑戰，</w:t>
      </w:r>
      <w:r w:rsidR="00FE472B">
        <w:rPr>
          <w:rFonts w:ascii="標楷體" w:eastAsia="標楷體" w:hAnsi="標楷體" w:hint="eastAsia"/>
          <w:sz w:val="32"/>
        </w:rPr>
        <w:t>必須</w:t>
      </w:r>
      <w:r w:rsidRPr="0070000B">
        <w:rPr>
          <w:rFonts w:ascii="標楷體" w:eastAsia="標楷體" w:hAnsi="標楷體"/>
          <w:sz w:val="32"/>
        </w:rPr>
        <w:t>持續學習、與時俱進</w:t>
      </w:r>
      <w:r w:rsidR="00FE472B">
        <w:rPr>
          <w:rFonts w:ascii="標楷體" w:eastAsia="標楷體" w:hAnsi="標楷體" w:hint="eastAsia"/>
          <w:sz w:val="32"/>
        </w:rPr>
        <w:t>。就此，</w:t>
      </w:r>
      <w:r>
        <w:rPr>
          <w:rFonts w:ascii="標楷體" w:eastAsia="標楷體" w:hAnsi="標楷體" w:hint="eastAsia"/>
          <w:sz w:val="32"/>
        </w:rPr>
        <w:t>執行署</w:t>
      </w:r>
      <w:r w:rsidRPr="0070000B">
        <w:rPr>
          <w:rFonts w:ascii="標楷體" w:eastAsia="標楷體" w:hAnsi="標楷體"/>
          <w:sz w:val="32"/>
        </w:rPr>
        <w:t>積極推動「五打七安案件聯合拍賣</w:t>
      </w:r>
      <w:proofErr w:type="gramStart"/>
      <w:r w:rsidRPr="0070000B">
        <w:rPr>
          <w:rFonts w:ascii="標楷體" w:eastAsia="標楷體" w:hAnsi="標楷體"/>
          <w:sz w:val="32"/>
        </w:rPr>
        <w:t>暨打詐</w:t>
      </w:r>
      <w:proofErr w:type="gramEnd"/>
      <w:r w:rsidRPr="0070000B">
        <w:rPr>
          <w:rFonts w:ascii="標楷體" w:eastAsia="標楷體" w:hAnsi="標楷體"/>
          <w:sz w:val="32"/>
        </w:rPr>
        <w:t>宣導專案」重點</w:t>
      </w:r>
      <w:r w:rsidR="009C54CB">
        <w:rPr>
          <w:rFonts w:ascii="標楷體" w:eastAsia="標楷體" w:hAnsi="標楷體" w:hint="eastAsia"/>
          <w:sz w:val="32"/>
        </w:rPr>
        <w:t>專案</w:t>
      </w:r>
      <w:r w:rsidRPr="0070000B">
        <w:rPr>
          <w:rFonts w:ascii="標楷體" w:eastAsia="標楷體" w:hAnsi="標楷體"/>
          <w:sz w:val="32"/>
        </w:rPr>
        <w:t>，</w:t>
      </w:r>
      <w:r w:rsidR="009C54CB">
        <w:rPr>
          <w:rFonts w:ascii="標楷體" w:eastAsia="標楷體" w:hAnsi="標楷體" w:hint="eastAsia"/>
          <w:sz w:val="32"/>
        </w:rPr>
        <w:t>規劃</w:t>
      </w:r>
      <w:r w:rsidRPr="0070000B">
        <w:rPr>
          <w:rFonts w:ascii="標楷體" w:eastAsia="標楷體" w:hAnsi="標楷體"/>
          <w:sz w:val="32"/>
        </w:rPr>
        <w:t>114年11月11日舉辦全國聯合拍賣活動，展現</w:t>
      </w:r>
      <w:r w:rsidR="009C54CB">
        <w:rPr>
          <w:rFonts w:ascii="標楷體" w:eastAsia="標楷體" w:hAnsi="標楷體" w:hint="eastAsia"/>
          <w:sz w:val="32"/>
        </w:rPr>
        <w:t>落實</w:t>
      </w:r>
      <w:proofErr w:type="gramStart"/>
      <w:r w:rsidR="009C54CB">
        <w:rPr>
          <w:rFonts w:ascii="標楷體" w:eastAsia="標楷體" w:hAnsi="標楷體" w:hint="eastAsia"/>
          <w:sz w:val="32"/>
        </w:rPr>
        <w:t>打詐政策</w:t>
      </w:r>
      <w:proofErr w:type="gramEnd"/>
      <w:r w:rsidRPr="0070000B">
        <w:rPr>
          <w:rFonts w:ascii="標楷體" w:eastAsia="標楷體" w:hAnsi="標楷體"/>
          <w:sz w:val="32"/>
        </w:rPr>
        <w:t>、守護人民權益的堅定決心。</w:t>
      </w:r>
    </w:p>
    <w:p w:rsidR="00AE2486" w:rsidRDefault="004B5520" w:rsidP="0070000B">
      <w:pPr>
        <w:spacing w:afterLines="50" w:after="120" w:line="480" w:lineRule="exact"/>
        <w:rPr>
          <w:rFonts w:ascii="標楷體" w:eastAsia="標楷體" w:hAnsi="標楷體"/>
          <w:sz w:val="32"/>
        </w:rPr>
      </w:pPr>
      <w:proofErr w:type="gramStart"/>
      <w:r w:rsidRPr="0070000B">
        <w:rPr>
          <w:rFonts w:ascii="標楷體" w:eastAsia="標楷體" w:hAnsi="標楷體"/>
          <w:sz w:val="32"/>
        </w:rPr>
        <w:t>繆</w:t>
      </w:r>
      <w:proofErr w:type="gramEnd"/>
      <w:r w:rsidRPr="0070000B">
        <w:rPr>
          <w:rFonts w:ascii="標楷體" w:eastAsia="標楷體" w:hAnsi="標楷體"/>
          <w:sz w:val="32"/>
        </w:rPr>
        <w:t>署長特別強調，</w:t>
      </w:r>
      <w:r>
        <w:rPr>
          <w:rFonts w:ascii="標楷體" w:eastAsia="標楷體" w:hAnsi="標楷體" w:hint="eastAsia"/>
          <w:sz w:val="32"/>
        </w:rPr>
        <w:t>執行署</w:t>
      </w:r>
      <w:r w:rsidR="0070000B" w:rsidRPr="0070000B">
        <w:rPr>
          <w:rFonts w:ascii="標楷體" w:eastAsia="標楷體" w:hAnsi="標楷體"/>
          <w:sz w:val="32"/>
        </w:rPr>
        <w:t>將秉持法務部「廉潔公正執法、</w:t>
      </w:r>
      <w:proofErr w:type="gramStart"/>
      <w:r w:rsidR="0070000B" w:rsidRPr="0070000B">
        <w:rPr>
          <w:rFonts w:ascii="標楷體" w:eastAsia="標楷體" w:hAnsi="標楷體"/>
          <w:sz w:val="32"/>
        </w:rPr>
        <w:t>踐行</w:t>
      </w:r>
      <w:proofErr w:type="gramEnd"/>
      <w:r w:rsidR="0070000B" w:rsidRPr="0070000B">
        <w:rPr>
          <w:rFonts w:ascii="標楷體" w:eastAsia="標楷體" w:hAnsi="標楷體"/>
          <w:sz w:val="32"/>
        </w:rPr>
        <w:t>正當法律程序、善用科技新知、配合政府政策、即時回應輿情</w:t>
      </w:r>
      <w:proofErr w:type="gramStart"/>
      <w:r w:rsidR="0070000B" w:rsidRPr="0070000B">
        <w:rPr>
          <w:rFonts w:ascii="標楷體" w:eastAsia="標楷體" w:hAnsi="標楷體"/>
          <w:sz w:val="32"/>
        </w:rPr>
        <w:t>及暖心執法</w:t>
      </w:r>
      <w:proofErr w:type="gramEnd"/>
      <w:r w:rsidR="0070000B" w:rsidRPr="0070000B">
        <w:rPr>
          <w:rFonts w:ascii="標楷體" w:eastAsia="標楷體" w:hAnsi="標楷體"/>
          <w:sz w:val="32"/>
        </w:rPr>
        <w:t>」等六大施政方針，持續精進執行技能，創新執行方法，為維護國家法制秩序、保障人民權益貢獻最大心力。</w:t>
      </w:r>
    </w:p>
    <w:p w:rsidR="00AE2486" w:rsidRDefault="00AE2486">
      <w:pPr>
        <w:suppressAutoHyphens w:val="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</w:p>
    <w:p w:rsidR="0070000B" w:rsidRDefault="00F82F74" w:rsidP="0070000B">
      <w:pPr>
        <w:spacing w:afterLines="50" w:after="120"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cs="Times New Roman" w:hint="eastAsia"/>
          <w:noProof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744220</wp:posOffset>
            </wp:positionH>
            <wp:positionV relativeFrom="paragraph">
              <wp:posOffset>371475</wp:posOffset>
            </wp:positionV>
            <wp:extent cx="3962400" cy="213423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926研討會1-署長與受獎人員合影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F74" w:rsidRDefault="00F82F74" w:rsidP="0070000B">
      <w:pPr>
        <w:spacing w:afterLines="50" w:after="120" w:line="480" w:lineRule="exact"/>
        <w:rPr>
          <w:rFonts w:ascii="標楷體" w:eastAsia="標楷體" w:hAnsi="標楷體"/>
          <w:sz w:val="32"/>
        </w:rPr>
      </w:pPr>
    </w:p>
    <w:p w:rsidR="00F82F74" w:rsidRDefault="00F82F74" w:rsidP="0070000B">
      <w:pPr>
        <w:spacing w:afterLines="50" w:after="120" w:line="480" w:lineRule="exact"/>
        <w:rPr>
          <w:rFonts w:ascii="標楷體" w:eastAsia="標楷體" w:hAnsi="標楷體"/>
          <w:sz w:val="32"/>
        </w:rPr>
      </w:pPr>
    </w:p>
    <w:p w:rsidR="00F82F74" w:rsidRDefault="00F82F74" w:rsidP="0070000B">
      <w:pPr>
        <w:spacing w:afterLines="50" w:after="120" w:line="480" w:lineRule="exact"/>
        <w:rPr>
          <w:rFonts w:ascii="標楷體" w:eastAsia="標楷體" w:hAnsi="標楷體"/>
          <w:sz w:val="32"/>
        </w:rPr>
      </w:pPr>
    </w:p>
    <w:p w:rsidR="00F82F74" w:rsidRDefault="00F82F74" w:rsidP="0070000B">
      <w:pPr>
        <w:spacing w:afterLines="50" w:after="120" w:line="480" w:lineRule="exact"/>
        <w:rPr>
          <w:rFonts w:ascii="標楷體" w:eastAsia="標楷體" w:hAnsi="標楷體"/>
          <w:sz w:val="32"/>
        </w:rPr>
      </w:pPr>
    </w:p>
    <w:p w:rsidR="00AE2486" w:rsidRPr="0070000B" w:rsidRDefault="00AE2486" w:rsidP="0070000B">
      <w:pPr>
        <w:spacing w:afterLines="50" w:after="120" w:line="480" w:lineRule="exact"/>
        <w:rPr>
          <w:rFonts w:ascii="標楷體" w:eastAsia="標楷體" w:hAnsi="標楷體"/>
          <w:sz w:val="32"/>
        </w:rPr>
      </w:pPr>
    </w:p>
    <w:p w:rsidR="006D1927" w:rsidRDefault="006D1927" w:rsidP="00E2544D">
      <w:pPr>
        <w:spacing w:afterLines="50" w:after="120" w:line="500" w:lineRule="exact"/>
        <w:rPr>
          <w:rFonts w:ascii="標楷體" w:eastAsia="標楷體" w:hAnsi="標楷體"/>
          <w:sz w:val="32"/>
        </w:rPr>
      </w:pPr>
    </w:p>
    <w:p w:rsidR="00F82F74" w:rsidRDefault="00F82F74" w:rsidP="00E2544D">
      <w:pPr>
        <w:spacing w:afterLines="50" w:after="120" w:line="500" w:lineRule="exact"/>
        <w:rPr>
          <w:rFonts w:ascii="標楷體" w:eastAsia="標楷體" w:hAnsi="標楷體"/>
          <w:sz w:val="32"/>
        </w:rPr>
      </w:pPr>
      <w:r w:rsidRPr="00F82F74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78105</wp:posOffset>
                </wp:positionV>
                <wp:extent cx="2360930" cy="1404620"/>
                <wp:effectExtent l="0" t="0" r="2286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F74" w:rsidRPr="00F82F74" w:rsidRDefault="00F82F74" w:rsidP="00F82F7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82F7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署長與受獎人員合影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0.95pt;margin-top:6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">
                <v:textbox style="mso-fit-shape-to-text:t">
                  <w:txbxContent>
                    <w:p w:rsidR="00F82F74" w:rsidRPr="00F82F74" w:rsidRDefault="00F82F74" w:rsidP="00F82F74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F82F74">
                        <w:rPr>
                          <w:rFonts w:ascii="標楷體" w:eastAsia="標楷體" w:hAnsi="標楷體" w:hint="eastAsia"/>
                          <w:b/>
                        </w:rPr>
                        <w:t>署長與受獎人員合影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2F74" w:rsidRDefault="00B249EF" w:rsidP="00E2544D">
      <w:pPr>
        <w:spacing w:afterLines="50" w:after="120"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972820</wp:posOffset>
            </wp:positionH>
            <wp:positionV relativeFrom="paragraph">
              <wp:posOffset>177165</wp:posOffset>
            </wp:positionV>
            <wp:extent cx="3489960" cy="2899410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926研討會2-署長勗勉與會同仁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F74" w:rsidRDefault="00F82F74" w:rsidP="00E2544D">
      <w:pPr>
        <w:spacing w:afterLines="50" w:after="120" w:line="500" w:lineRule="exact"/>
        <w:rPr>
          <w:rFonts w:ascii="標楷體" w:eastAsia="標楷體" w:hAnsi="標楷體"/>
          <w:sz w:val="32"/>
        </w:rPr>
      </w:pPr>
    </w:p>
    <w:bookmarkStart w:id="0" w:name="_GoBack"/>
    <w:bookmarkEnd w:id="0"/>
    <w:p w:rsidR="00F82F74" w:rsidRPr="00E2544D" w:rsidRDefault="00F82F74" w:rsidP="00E2544D">
      <w:pPr>
        <w:spacing w:afterLines="50" w:after="120" w:line="500" w:lineRule="exact"/>
        <w:rPr>
          <w:rFonts w:ascii="標楷體" w:eastAsia="標楷體" w:hAnsi="標楷體"/>
          <w:sz w:val="32"/>
        </w:rPr>
      </w:pPr>
      <w:r w:rsidRPr="00F82F74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8E9808" wp14:editId="736B3DA0">
                <wp:simplePos x="0" y="0"/>
                <wp:positionH relativeFrom="column">
                  <wp:posOffset>1658620</wp:posOffset>
                </wp:positionH>
                <wp:positionV relativeFrom="paragraph">
                  <wp:posOffset>2485390</wp:posOffset>
                </wp:positionV>
                <wp:extent cx="2360930" cy="1404620"/>
                <wp:effectExtent l="0" t="0" r="22860" b="1143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F74" w:rsidRPr="00F82F74" w:rsidRDefault="00F82F74" w:rsidP="00F82F7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82F74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署長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勗勉與會同仁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8E9808" id="_x0000_s1027" type="#_x0000_t202" style="position:absolute;margin-left:130.6pt;margin-top:195.7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">
                <v:textbox style="mso-fit-shape-to-text:t">
                  <w:txbxContent>
                    <w:p w:rsidR="00F82F74" w:rsidRPr="00F82F74" w:rsidRDefault="00F82F74" w:rsidP="00F82F74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F82F74">
                        <w:rPr>
                          <w:rFonts w:ascii="標楷體" w:eastAsia="標楷體" w:hAnsi="標楷體" w:hint="eastAsia"/>
                          <w:b/>
                        </w:rPr>
                        <w:t>署長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勗勉與會同仁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82F74" w:rsidRPr="00E2544D">
      <w:footerReference w:type="default" r:id="rId10"/>
      <w:pgSz w:w="11906" w:h="16838"/>
      <w:pgMar w:top="851" w:right="1588" w:bottom="1191" w:left="158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950" w:rsidRDefault="00F70950">
      <w:r>
        <w:separator/>
      </w:r>
    </w:p>
  </w:endnote>
  <w:endnote w:type="continuationSeparator" w:id="0">
    <w:p w:rsidR="00F70950" w:rsidRDefault="00F7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E1F" w:rsidRDefault="00F70950">
    <w:pPr>
      <w:pStyle w:val="a5"/>
      <w:jc w:val="right"/>
    </w:pPr>
  </w:p>
  <w:p w:rsidR="00017E1F" w:rsidRDefault="00451145">
    <w:pPr>
      <w:pStyle w:val="a5"/>
      <w:jc w:val="center"/>
    </w:pPr>
    <w:r>
      <w:t>第</w: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A0D51">
      <w:rPr>
        <w:rStyle w:val="ab"/>
        <w:noProof/>
      </w:rPr>
      <w:t>3</w:t>
    </w:r>
    <w:r>
      <w:rPr>
        <w:rStyle w:val="ab"/>
      </w:rPr>
      <w:fldChar w:fldCharType="end"/>
    </w:r>
    <w:r>
      <w:rPr>
        <w:rStyle w:val="ab"/>
      </w:rPr>
      <w:t>頁，共</w:t>
    </w:r>
    <w:r>
      <w:rPr>
        <w:rStyle w:val="ab"/>
      </w:rPr>
      <w:fldChar w:fldCharType="begin"/>
    </w:r>
    <w:r>
      <w:rPr>
        <w:rStyle w:val="ab"/>
      </w:rPr>
      <w:instrText xml:space="preserve"> NUMPAGES </w:instrText>
    </w:r>
    <w:r>
      <w:rPr>
        <w:rStyle w:val="ab"/>
      </w:rPr>
      <w:fldChar w:fldCharType="separate"/>
    </w:r>
    <w:r w:rsidR="007A0D51">
      <w:rPr>
        <w:rStyle w:val="ab"/>
        <w:noProof/>
      </w:rPr>
      <w:t>3</w:t>
    </w:r>
    <w:r>
      <w:rPr>
        <w:rStyle w:val="ab"/>
      </w:rPr>
      <w:fldChar w:fldCharType="end"/>
    </w:r>
    <w:r>
      <w:rPr>
        <w:rStyle w:val="ab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950" w:rsidRDefault="00F70950">
      <w:r>
        <w:rPr>
          <w:color w:val="000000"/>
        </w:rPr>
        <w:separator/>
      </w:r>
    </w:p>
  </w:footnote>
  <w:footnote w:type="continuationSeparator" w:id="0">
    <w:p w:rsidR="00F70950" w:rsidRDefault="00F70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774B"/>
    <w:multiLevelType w:val="hybridMultilevel"/>
    <w:tmpl w:val="6FDA707A"/>
    <w:lvl w:ilvl="0" w:tplc="04090015">
      <w:start w:val="1"/>
      <w:numFmt w:val="taiwaneseCountingThousand"/>
      <w:lvlText w:val="%1、"/>
      <w:lvlJc w:val="left"/>
      <w:pPr>
        <w:ind w:left="11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" w15:restartNumberingAfterBreak="0">
    <w:nsid w:val="1A0D2150"/>
    <w:multiLevelType w:val="multilevel"/>
    <w:tmpl w:val="856026B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3DD259C4"/>
    <w:multiLevelType w:val="hybridMultilevel"/>
    <w:tmpl w:val="DC2051C2"/>
    <w:lvl w:ilvl="0" w:tplc="04090015">
      <w:start w:val="1"/>
      <w:numFmt w:val="taiwaneseCountingThousand"/>
      <w:lvlText w:val="%1、"/>
      <w:lvlJc w:val="left"/>
      <w:pPr>
        <w:ind w:left="11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5F"/>
    <w:rsid w:val="000268C8"/>
    <w:rsid w:val="000978CB"/>
    <w:rsid w:val="000A615F"/>
    <w:rsid w:val="00111A14"/>
    <w:rsid w:val="00187F6E"/>
    <w:rsid w:val="001A1FF5"/>
    <w:rsid w:val="00227815"/>
    <w:rsid w:val="002E2334"/>
    <w:rsid w:val="00350265"/>
    <w:rsid w:val="0035667E"/>
    <w:rsid w:val="00394120"/>
    <w:rsid w:val="003E5CC3"/>
    <w:rsid w:val="004119CA"/>
    <w:rsid w:val="004140F9"/>
    <w:rsid w:val="00434D98"/>
    <w:rsid w:val="00451145"/>
    <w:rsid w:val="00463FE5"/>
    <w:rsid w:val="00475AC8"/>
    <w:rsid w:val="004907C4"/>
    <w:rsid w:val="004A7D50"/>
    <w:rsid w:val="004B5520"/>
    <w:rsid w:val="004F7AFB"/>
    <w:rsid w:val="00585A14"/>
    <w:rsid w:val="00605E82"/>
    <w:rsid w:val="006200DF"/>
    <w:rsid w:val="00632699"/>
    <w:rsid w:val="00654375"/>
    <w:rsid w:val="006A2578"/>
    <w:rsid w:val="006A6F91"/>
    <w:rsid w:val="006C5DCC"/>
    <w:rsid w:val="006D1927"/>
    <w:rsid w:val="006E3294"/>
    <w:rsid w:val="0070000B"/>
    <w:rsid w:val="00717AB1"/>
    <w:rsid w:val="007A0D51"/>
    <w:rsid w:val="00841E2D"/>
    <w:rsid w:val="00880B27"/>
    <w:rsid w:val="00887330"/>
    <w:rsid w:val="008C43E5"/>
    <w:rsid w:val="00943F4B"/>
    <w:rsid w:val="00993881"/>
    <w:rsid w:val="009C54CB"/>
    <w:rsid w:val="009D0B4D"/>
    <w:rsid w:val="00A53EA6"/>
    <w:rsid w:val="00A61F95"/>
    <w:rsid w:val="00A97DC3"/>
    <w:rsid w:val="00AB6F33"/>
    <w:rsid w:val="00AC2A23"/>
    <w:rsid w:val="00AE2486"/>
    <w:rsid w:val="00B05DEE"/>
    <w:rsid w:val="00B249EF"/>
    <w:rsid w:val="00BC47EF"/>
    <w:rsid w:val="00BC6DE2"/>
    <w:rsid w:val="00D3684E"/>
    <w:rsid w:val="00D46090"/>
    <w:rsid w:val="00D609D0"/>
    <w:rsid w:val="00D62438"/>
    <w:rsid w:val="00D93C64"/>
    <w:rsid w:val="00E0378F"/>
    <w:rsid w:val="00E2544D"/>
    <w:rsid w:val="00E34F5F"/>
    <w:rsid w:val="00E37C51"/>
    <w:rsid w:val="00E51B70"/>
    <w:rsid w:val="00EC12B3"/>
    <w:rsid w:val="00ED2E46"/>
    <w:rsid w:val="00EE17A9"/>
    <w:rsid w:val="00EE55D9"/>
    <w:rsid w:val="00F023E5"/>
    <w:rsid w:val="00F70950"/>
    <w:rsid w:val="00F82F74"/>
    <w:rsid w:val="00F84BE4"/>
    <w:rsid w:val="00F8711D"/>
    <w:rsid w:val="00FC15A3"/>
    <w:rsid w:val="00F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89461C-0461-4885-9012-3451B108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link w:val="20"/>
    <w:uiPriority w:val="9"/>
    <w:qFormat/>
    <w:rsid w:val="0070000B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0000B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character" w:customStyle="1" w:styleId="aa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</w:style>
  <w:style w:type="character" w:customStyle="1" w:styleId="ac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ad">
    <w:name w:val="頁首 字元"/>
    <w:basedOn w:val="a0"/>
    <w:rPr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ListLabel1">
    <w:name w:val="ListLabel 1"/>
    <w:rPr>
      <w:rFonts w:ascii="標楷體" w:eastAsia="標楷體" w:hAnsi="標楷體" w:cs="Times New Roman"/>
      <w:kern w:val="0"/>
      <w:sz w:val="32"/>
      <w:szCs w:val="32"/>
      <w:u w:val="single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styleId="af1">
    <w:name w:val="List Paragraph"/>
    <w:basedOn w:val="a"/>
    <w:uiPriority w:val="34"/>
    <w:qFormat/>
    <w:rsid w:val="004A7D50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70000B"/>
    <w:rPr>
      <w:rFonts w:ascii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70000B"/>
    <w:rPr>
      <w:rFonts w:ascii="新細明體" w:hAnsi="新細明體" w:cs="新細明體"/>
      <w:b/>
      <w:bCs/>
      <w:kern w:val="0"/>
      <w:sz w:val="27"/>
      <w:szCs w:val="27"/>
    </w:rPr>
  </w:style>
  <w:style w:type="paragraph" w:customStyle="1" w:styleId="whitespace-normal">
    <w:name w:val="whitespace-normal"/>
    <w:basedOn w:val="a"/>
    <w:rsid w:val="0070000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2">
    <w:name w:val="Strong"/>
    <w:basedOn w:val="a0"/>
    <w:uiPriority w:val="22"/>
    <w:qFormat/>
    <w:rsid w:val="0070000B"/>
    <w:rPr>
      <w:b/>
      <w:bCs/>
    </w:rPr>
  </w:style>
  <w:style w:type="paragraph" w:styleId="af3">
    <w:name w:val="No Spacing"/>
    <w:uiPriority w:val="1"/>
    <w:qFormat/>
    <w:rsid w:val="0070000B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4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管理帳號</dc:creator>
  <cp:lastModifiedBy>楊心屏-秘書室</cp:lastModifiedBy>
  <cp:revision>4</cp:revision>
  <cp:lastPrinted>2025-09-30T01:51:00Z</cp:lastPrinted>
  <dcterms:created xsi:type="dcterms:W3CDTF">2025-09-30T01:48:00Z</dcterms:created>
  <dcterms:modified xsi:type="dcterms:W3CDTF">2025-09-30T01:51:00Z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